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DAEF2" w14:textId="7C1CCEDB" w:rsidR="00A40067" w:rsidRPr="00815D00" w:rsidRDefault="00A40067" w:rsidP="6130AA15">
      <w:pPr>
        <w:pStyle w:val="paragraph"/>
        <w:spacing w:before="0" w:beforeAutospacing="0" w:after="0" w:afterAutospacing="0"/>
        <w:ind w:left="360" w:hanging="360"/>
        <w:jc w:val="both"/>
        <w:rPr>
          <w:lang w:val="en-US"/>
        </w:rPr>
      </w:pPr>
      <w:r w:rsidRPr="00815D00">
        <w:rPr>
          <w:rStyle w:val="normaltextrun"/>
          <w:b/>
          <w:lang w:val="en-US"/>
        </w:rPr>
        <w:t>3GPP TSG RAN WG1 #</w:t>
      </w:r>
      <w:r w:rsidR="00C30268" w:rsidRPr="00815D00">
        <w:rPr>
          <w:rStyle w:val="normaltextrun"/>
          <w:b/>
          <w:bCs/>
          <w:lang w:val="en-US"/>
        </w:rPr>
        <w:t>12</w:t>
      </w:r>
      <w:r w:rsidR="00E0429C" w:rsidRPr="00815D00">
        <w:rPr>
          <w:rStyle w:val="normaltextrun"/>
          <w:b/>
          <w:bCs/>
          <w:lang w:val="en-US"/>
        </w:rPr>
        <w:t>1</w:t>
      </w:r>
      <w:r>
        <w:tab/>
      </w:r>
      <w:r>
        <w:tab/>
      </w:r>
      <w:r>
        <w:tab/>
      </w:r>
      <w:r>
        <w:tab/>
      </w:r>
      <w:r>
        <w:tab/>
      </w:r>
      <w:r>
        <w:tab/>
      </w:r>
      <w:r>
        <w:tab/>
      </w:r>
      <w:r>
        <w:tab/>
      </w:r>
      <w:r>
        <w:tab/>
      </w:r>
      <w:r>
        <w:tab/>
      </w:r>
      <w:r>
        <w:tab/>
      </w:r>
      <w:r>
        <w:tab/>
      </w:r>
      <w:r>
        <w:tab/>
      </w:r>
      <w:r>
        <w:tab/>
      </w:r>
      <w:r>
        <w:tab/>
      </w:r>
      <w:r>
        <w:tab/>
      </w:r>
      <w:r w:rsidR="003D6322" w:rsidRPr="00815D00">
        <w:rPr>
          <w:rStyle w:val="eop"/>
          <w:lang w:val="en-US"/>
        </w:rPr>
        <w:t xml:space="preserve"> </w:t>
      </w:r>
      <w:r>
        <w:tab/>
      </w:r>
      <w:r>
        <w:tab/>
      </w:r>
      <w:r w:rsidR="00BD7250" w:rsidRPr="2A5A2C01">
        <w:rPr>
          <w:b/>
          <w:color w:val="000000" w:themeColor="text1"/>
        </w:rPr>
        <w:t>R1-</w:t>
      </w:r>
      <w:r w:rsidR="785EE221" w:rsidRPr="2A5A2C01">
        <w:rPr>
          <w:b/>
          <w:bCs/>
          <w:color w:val="000000" w:themeColor="text1"/>
        </w:rPr>
        <w:t>2504114</w:t>
      </w:r>
    </w:p>
    <w:p w14:paraId="4F77BC2C" w14:textId="445BC20F" w:rsidR="006A002E" w:rsidRPr="00745824" w:rsidRDefault="00AD6980" w:rsidP="6018E5E4">
      <w:pPr>
        <w:pStyle w:val="paragraph"/>
        <w:spacing w:before="0" w:beforeAutospacing="0" w:after="0" w:afterAutospacing="0"/>
        <w:ind w:left="360" w:hanging="360"/>
        <w:jc w:val="both"/>
        <w:textAlignment w:val="baseline"/>
        <w:rPr>
          <w:rStyle w:val="eop"/>
        </w:rPr>
      </w:pPr>
      <w:r w:rsidRPr="6018E5E4">
        <w:rPr>
          <w:rStyle w:val="normaltextrun"/>
          <w:b/>
          <w:bCs/>
        </w:rPr>
        <w:t>Malta</w:t>
      </w:r>
      <w:r w:rsidR="006A002E" w:rsidRPr="6018E5E4">
        <w:rPr>
          <w:rStyle w:val="normaltextrun"/>
          <w:b/>
          <w:bCs/>
        </w:rPr>
        <w:t xml:space="preserve">, </w:t>
      </w:r>
      <w:r w:rsidR="00D17426">
        <w:rPr>
          <w:rStyle w:val="normaltextrun"/>
          <w:b/>
          <w:bCs/>
        </w:rPr>
        <w:t>MT,</w:t>
      </w:r>
      <w:r w:rsidR="006A002E" w:rsidRPr="6018E5E4">
        <w:rPr>
          <w:rStyle w:val="normaltextrun"/>
          <w:b/>
          <w:bCs/>
        </w:rPr>
        <w:t xml:space="preserve"> </w:t>
      </w:r>
      <w:r w:rsidRPr="6018E5E4">
        <w:rPr>
          <w:rStyle w:val="normaltextrun"/>
          <w:b/>
          <w:bCs/>
        </w:rPr>
        <w:t>May 19</w:t>
      </w:r>
      <w:r w:rsidRPr="6018E5E4">
        <w:rPr>
          <w:rStyle w:val="normaltextrun"/>
          <w:b/>
          <w:bCs/>
          <w:sz w:val="19"/>
          <w:szCs w:val="19"/>
          <w:vertAlign w:val="superscript"/>
        </w:rPr>
        <w:t>th</w:t>
      </w:r>
      <w:r w:rsidRPr="6018E5E4">
        <w:rPr>
          <w:rStyle w:val="normaltextrun"/>
          <w:b/>
          <w:bCs/>
        </w:rPr>
        <w:t xml:space="preserve"> </w:t>
      </w:r>
      <w:r w:rsidR="006A002E" w:rsidRPr="6018E5E4">
        <w:rPr>
          <w:rStyle w:val="normaltextrun"/>
          <w:b/>
          <w:bCs/>
        </w:rPr>
        <w:t xml:space="preserve">– </w:t>
      </w:r>
      <w:r w:rsidRPr="6018E5E4">
        <w:rPr>
          <w:rStyle w:val="normaltextrun"/>
          <w:b/>
          <w:bCs/>
        </w:rPr>
        <w:t>23</w:t>
      </w:r>
      <w:r w:rsidRPr="6018E5E4">
        <w:rPr>
          <w:rStyle w:val="normaltextrun"/>
          <w:b/>
          <w:bCs/>
          <w:sz w:val="19"/>
          <w:szCs w:val="19"/>
          <w:vertAlign w:val="superscript"/>
        </w:rPr>
        <w:t>rd</w:t>
      </w:r>
      <w:r w:rsidR="006A002E" w:rsidRPr="6018E5E4">
        <w:rPr>
          <w:rStyle w:val="normaltextrun"/>
          <w:b/>
          <w:bCs/>
        </w:rPr>
        <w:t>, 2025</w:t>
      </w:r>
      <w:r w:rsidR="006A002E" w:rsidRPr="6018E5E4">
        <w:rPr>
          <w:rStyle w:val="eop"/>
        </w:rPr>
        <w:t> </w:t>
      </w:r>
    </w:p>
    <w:p w14:paraId="2994CE6C" w14:textId="77777777" w:rsidR="006359CA" w:rsidRPr="00745824" w:rsidRDefault="006359CA" w:rsidP="00803A0F">
      <w:pPr>
        <w:pStyle w:val="CRCoverPage"/>
        <w:spacing w:after="0"/>
        <w:rPr>
          <w:rFonts w:ascii="Times New Roman" w:hAnsi="Times New Roman"/>
          <w:b/>
          <w:sz w:val="24"/>
          <w:szCs w:val="24"/>
        </w:rPr>
      </w:pPr>
    </w:p>
    <w:p w14:paraId="30E02941" w14:textId="4DFBB7DC" w:rsidR="0034111C" w:rsidRPr="00745824" w:rsidRDefault="0034111C" w:rsidP="00803A0F">
      <w:pPr>
        <w:pStyle w:val="CRCoverPage"/>
        <w:spacing w:after="0"/>
        <w:rPr>
          <w:rFonts w:ascii="Times New Roman" w:hAnsi="Times New Roman"/>
          <w:b/>
          <w:sz w:val="24"/>
          <w:szCs w:val="24"/>
          <w:lang w:eastAsia="ja-JP"/>
        </w:rPr>
      </w:pPr>
      <w:r w:rsidRPr="00745824">
        <w:rPr>
          <w:rFonts w:ascii="Times New Roman" w:hAnsi="Times New Roman"/>
          <w:b/>
          <w:sz w:val="24"/>
          <w:szCs w:val="24"/>
        </w:rPr>
        <w:t>Agenda item:</w:t>
      </w:r>
      <w:r w:rsidRPr="00745824">
        <w:rPr>
          <w:rFonts w:ascii="Times New Roman" w:hAnsi="Times New Roman"/>
          <w:b/>
          <w:sz w:val="24"/>
        </w:rPr>
        <w:tab/>
      </w:r>
      <w:r w:rsidR="0019279F" w:rsidRPr="00745824">
        <w:rPr>
          <w:rFonts w:ascii="Times New Roman" w:hAnsi="Times New Roman"/>
          <w:b/>
          <w:sz w:val="24"/>
        </w:rPr>
        <w:tab/>
      </w:r>
      <w:r w:rsidR="008E47D6">
        <w:rPr>
          <w:rFonts w:ascii="Times New Roman" w:hAnsi="Times New Roman"/>
          <w:b/>
          <w:sz w:val="24"/>
        </w:rPr>
        <w:tab/>
      </w:r>
      <w:r w:rsidR="00250E1F" w:rsidRPr="00C96CB7">
        <w:rPr>
          <w:rFonts w:ascii="Times New Roman" w:hAnsi="Times New Roman"/>
          <w:b/>
          <w:sz w:val="24"/>
        </w:rPr>
        <w:t>9.</w:t>
      </w:r>
      <w:r w:rsidR="00065E77" w:rsidRPr="00C96CB7">
        <w:rPr>
          <w:rFonts w:ascii="Times New Roman" w:hAnsi="Times New Roman"/>
          <w:b/>
          <w:sz w:val="24"/>
        </w:rPr>
        <w:t>1</w:t>
      </w:r>
      <w:r w:rsidR="00250E1F" w:rsidRPr="00C96CB7">
        <w:rPr>
          <w:rFonts w:ascii="Times New Roman" w:hAnsi="Times New Roman"/>
          <w:b/>
          <w:sz w:val="24"/>
        </w:rPr>
        <w:t>.</w:t>
      </w:r>
      <w:r w:rsidR="00065E77" w:rsidRPr="00C96CB7">
        <w:rPr>
          <w:rFonts w:ascii="Times New Roman" w:hAnsi="Times New Roman"/>
          <w:b/>
          <w:sz w:val="24"/>
        </w:rPr>
        <w:t>3</w:t>
      </w:r>
    </w:p>
    <w:p w14:paraId="30E02942" w14:textId="126CC902" w:rsidR="00E128F2" w:rsidRPr="00745824" w:rsidRDefault="0034111C" w:rsidP="00803A0F">
      <w:pPr>
        <w:tabs>
          <w:tab w:val="left" w:pos="1985"/>
        </w:tabs>
        <w:spacing w:after="0"/>
        <w:ind w:left="1985" w:hanging="1985"/>
        <w:rPr>
          <w:b/>
          <w:sz w:val="24"/>
          <w:szCs w:val="24"/>
        </w:rPr>
      </w:pPr>
      <w:r w:rsidRPr="00745824">
        <w:rPr>
          <w:b/>
          <w:sz w:val="24"/>
          <w:szCs w:val="24"/>
        </w:rPr>
        <w:t>Source:</w:t>
      </w:r>
      <w:r w:rsidRPr="00745824">
        <w:rPr>
          <w:b/>
          <w:sz w:val="24"/>
        </w:rPr>
        <w:tab/>
      </w:r>
      <w:r w:rsidR="00013455" w:rsidRPr="00745824">
        <w:rPr>
          <w:b/>
          <w:sz w:val="24"/>
          <w:szCs w:val="24"/>
        </w:rPr>
        <w:t>Nokia</w:t>
      </w:r>
    </w:p>
    <w:p w14:paraId="30E02943" w14:textId="1F00D1EF" w:rsidR="0034111C" w:rsidRPr="00745824" w:rsidRDefault="0034111C" w:rsidP="00803A0F">
      <w:pPr>
        <w:spacing w:after="0"/>
        <w:ind w:left="1985" w:hanging="1985"/>
        <w:rPr>
          <w:b/>
          <w:sz w:val="24"/>
          <w:szCs w:val="24"/>
        </w:rPr>
      </w:pPr>
      <w:r w:rsidRPr="00745824">
        <w:rPr>
          <w:b/>
          <w:sz w:val="24"/>
          <w:szCs w:val="24"/>
        </w:rPr>
        <w:t>Title:</w:t>
      </w:r>
      <w:r w:rsidRPr="00745824">
        <w:rPr>
          <w:b/>
          <w:sz w:val="24"/>
        </w:rPr>
        <w:tab/>
      </w:r>
      <w:r w:rsidR="00065E77" w:rsidRPr="00745824">
        <w:rPr>
          <w:b/>
          <w:sz w:val="24"/>
        </w:rPr>
        <w:t>AI/ML</w:t>
      </w:r>
      <w:r w:rsidR="00CD61DC" w:rsidRPr="00745824">
        <w:rPr>
          <w:b/>
          <w:sz w:val="24"/>
        </w:rPr>
        <w:t xml:space="preserve"> for</w:t>
      </w:r>
      <w:r w:rsidR="00065E77" w:rsidRPr="00745824">
        <w:rPr>
          <w:b/>
          <w:sz w:val="24"/>
        </w:rPr>
        <w:t xml:space="preserve"> CSI </w:t>
      </w:r>
      <w:r w:rsidR="00CD61DC" w:rsidRPr="00745824">
        <w:rPr>
          <w:b/>
          <w:sz w:val="24"/>
        </w:rPr>
        <w:t>P</w:t>
      </w:r>
      <w:r w:rsidR="00065E77" w:rsidRPr="00745824">
        <w:rPr>
          <w:b/>
          <w:sz w:val="24"/>
        </w:rPr>
        <w:t>rediction</w:t>
      </w:r>
    </w:p>
    <w:p w14:paraId="37754C56" w14:textId="1176C8A1" w:rsidR="00803A0F" w:rsidRPr="00745824" w:rsidRDefault="0034111C" w:rsidP="00803A0F">
      <w:pPr>
        <w:spacing w:after="0"/>
        <w:rPr>
          <w:b/>
          <w:sz w:val="24"/>
          <w:szCs w:val="24"/>
        </w:rPr>
      </w:pPr>
      <w:r w:rsidRPr="00745824">
        <w:rPr>
          <w:b/>
          <w:sz w:val="24"/>
          <w:szCs w:val="24"/>
        </w:rPr>
        <w:t xml:space="preserve">Document </w:t>
      </w:r>
      <w:r w:rsidR="3E61DC49" w:rsidRPr="00745824">
        <w:rPr>
          <w:b/>
          <w:sz w:val="24"/>
          <w:szCs w:val="24"/>
        </w:rPr>
        <w:t>for:</w:t>
      </w:r>
      <w:r w:rsidRPr="00745824">
        <w:rPr>
          <w:b/>
          <w:sz w:val="24"/>
        </w:rPr>
        <w:tab/>
      </w:r>
      <w:r w:rsidR="00220615" w:rsidRPr="00745824">
        <w:rPr>
          <w:b/>
          <w:sz w:val="24"/>
        </w:rPr>
        <w:tab/>
      </w:r>
      <w:r w:rsidRPr="00745824">
        <w:rPr>
          <w:b/>
          <w:sz w:val="24"/>
          <w:szCs w:val="24"/>
        </w:rPr>
        <w:t>Discussion and Decision</w:t>
      </w:r>
    </w:p>
    <w:p w14:paraId="7CF7938E" w14:textId="042E241B" w:rsidR="00ED1327" w:rsidRPr="00BE15FF" w:rsidRDefault="00EE7FA7" w:rsidP="00ED1327">
      <w:pPr>
        <w:pStyle w:val="Heading1"/>
      </w:pPr>
      <w:bookmarkStart w:id="0" w:name="_Ref111120162"/>
      <w:r w:rsidRPr="00BE15FF">
        <w:t>Introduction</w:t>
      </w:r>
      <w:bookmarkEnd w:id="0"/>
    </w:p>
    <w:p w14:paraId="53C99D29" w14:textId="77777777" w:rsidR="00200046" w:rsidRPr="00146776" w:rsidRDefault="00200046" w:rsidP="00200046">
      <w:pPr>
        <w:pStyle w:val="BodyText"/>
      </w:pPr>
      <w:r w:rsidRPr="00146776">
        <w:t>In RAN#105 meeting, it was agreed to move CSI prediction (UE-side model) to the normative phase in Rel-19, and the related objectives are copied from the updated WID below:</w:t>
      </w:r>
    </w:p>
    <w:tbl>
      <w:tblPr>
        <w:tblStyle w:val="TableGrid"/>
        <w:tblW w:w="0" w:type="auto"/>
        <w:tblLook w:val="04A0" w:firstRow="1" w:lastRow="0" w:firstColumn="1" w:lastColumn="0" w:noHBand="0" w:noVBand="1"/>
      </w:tblPr>
      <w:tblGrid>
        <w:gridCol w:w="9629"/>
      </w:tblGrid>
      <w:tr w:rsidR="00200046" w:rsidRPr="00146776" w14:paraId="7C782B86" w14:textId="77777777" w:rsidTr="00B51176">
        <w:tc>
          <w:tcPr>
            <w:tcW w:w="9962" w:type="dxa"/>
          </w:tcPr>
          <w:p w14:paraId="789F1418" w14:textId="77777777" w:rsidR="00200046" w:rsidRPr="00146776" w:rsidRDefault="00200046" w:rsidP="00B51176">
            <w:pPr>
              <w:spacing w:after="0"/>
              <w:rPr>
                <w:bCs/>
              </w:rPr>
            </w:pPr>
            <w:r w:rsidRPr="00146776">
              <w:rPr>
                <w:bCs/>
              </w:rPr>
              <w:t>Provide specification support for the following aspects:</w:t>
            </w:r>
          </w:p>
          <w:p w14:paraId="09D2D3A2" w14:textId="77777777" w:rsidR="00200046" w:rsidRPr="00146776" w:rsidRDefault="00200046" w:rsidP="00B51176">
            <w:pPr>
              <w:spacing w:after="0"/>
              <w:rPr>
                <w:bCs/>
              </w:rPr>
            </w:pPr>
            <w:r w:rsidRPr="00146776">
              <w:rPr>
                <w:bCs/>
              </w:rPr>
              <w:t>...</w:t>
            </w:r>
          </w:p>
          <w:p w14:paraId="780DAB84" w14:textId="77777777" w:rsidR="00200046" w:rsidRPr="00146776" w:rsidRDefault="00200046" w:rsidP="00ED4FCA">
            <w:pPr>
              <w:numPr>
                <w:ilvl w:val="0"/>
                <w:numId w:val="14"/>
              </w:numPr>
              <w:spacing w:after="0"/>
              <w:rPr>
                <w:bCs/>
              </w:rPr>
            </w:pPr>
            <w:r w:rsidRPr="00146776">
              <w:rPr>
                <w:bCs/>
              </w:rPr>
              <w:t xml:space="preserve">CSI feedback enhancement, encompassing [RAN1/RAN2]: </w:t>
            </w:r>
          </w:p>
          <w:p w14:paraId="3F79D399" w14:textId="77777777" w:rsidR="00200046" w:rsidRPr="00146776" w:rsidRDefault="00200046" w:rsidP="00ED4FCA">
            <w:pPr>
              <w:numPr>
                <w:ilvl w:val="1"/>
                <w:numId w:val="14"/>
              </w:numPr>
              <w:spacing w:after="0"/>
              <w:rPr>
                <w:bCs/>
              </w:rPr>
            </w:pPr>
            <w:r w:rsidRPr="00146776">
              <w:rPr>
                <w:bCs/>
              </w:rPr>
              <w:t xml:space="preserve">CSI prediction (UE-sided model): </w:t>
            </w:r>
          </w:p>
          <w:p w14:paraId="3FB77D1B" w14:textId="77777777" w:rsidR="00200046" w:rsidRPr="00146776" w:rsidRDefault="00200046" w:rsidP="00ED4FCA">
            <w:pPr>
              <w:numPr>
                <w:ilvl w:val="2"/>
                <w:numId w:val="14"/>
              </w:numPr>
              <w:spacing w:after="0"/>
              <w:rPr>
                <w:bCs/>
              </w:rPr>
            </w:pPr>
            <w:r w:rsidRPr="00146776">
              <w:rPr>
                <w:bCs/>
              </w:rPr>
              <w:t>Functionality-based LCM leveraged from other use cases, when necessary and applicable,</w:t>
            </w:r>
          </w:p>
          <w:p w14:paraId="7D475D8E" w14:textId="77777777" w:rsidR="00200046" w:rsidRPr="00146776" w:rsidRDefault="00200046" w:rsidP="00ED4FCA">
            <w:pPr>
              <w:numPr>
                <w:ilvl w:val="2"/>
                <w:numId w:val="14"/>
              </w:numPr>
              <w:spacing w:after="0"/>
              <w:rPr>
                <w:bCs/>
              </w:rPr>
            </w:pPr>
            <w:r w:rsidRPr="00146776">
              <w:rPr>
                <w:bCs/>
              </w:rPr>
              <w:t>Study, and if necessary, specify consistency of training/inference,</w:t>
            </w:r>
          </w:p>
          <w:p w14:paraId="35DD0E3E" w14:textId="77777777" w:rsidR="00200046" w:rsidRPr="00146776" w:rsidRDefault="00200046" w:rsidP="00ED4FCA">
            <w:pPr>
              <w:numPr>
                <w:ilvl w:val="2"/>
                <w:numId w:val="14"/>
              </w:numPr>
              <w:spacing w:after="0"/>
              <w:rPr>
                <w:bCs/>
              </w:rPr>
            </w:pPr>
            <w:r w:rsidRPr="00146776">
              <w:rPr>
                <w:bCs/>
              </w:rPr>
              <w:t>Note: Normative work in RAN1 for CSI prediction will start from Q1 of 2025</w:t>
            </w:r>
          </w:p>
        </w:tc>
      </w:tr>
    </w:tbl>
    <w:p w14:paraId="292AAD11" w14:textId="77777777" w:rsidR="00200046" w:rsidRPr="00146776" w:rsidRDefault="00200046" w:rsidP="00200046">
      <w:pPr>
        <w:pStyle w:val="BodyText"/>
      </w:pPr>
    </w:p>
    <w:p w14:paraId="6BBF3EA3" w14:textId="1C1E84FA" w:rsidR="0097644C" w:rsidRPr="00146776" w:rsidRDefault="00C30268" w:rsidP="00B21DF7">
      <w:pPr>
        <w:jc w:val="both"/>
      </w:pPr>
      <w:r w:rsidRPr="00146776">
        <w:t>In RAN1#</w:t>
      </w:r>
      <w:r w:rsidR="00B00CF6" w:rsidRPr="00146776">
        <w:t>1</w:t>
      </w:r>
      <w:r w:rsidR="00B00CF6">
        <w:t>20</w:t>
      </w:r>
      <w:r w:rsidR="000F03D7">
        <w:t>bis</w:t>
      </w:r>
      <w:r w:rsidR="00B00CF6" w:rsidRPr="00146776">
        <w:t xml:space="preserve"> </w:t>
      </w:r>
      <w:r w:rsidR="00B00CF6">
        <w:t>meeting</w:t>
      </w:r>
      <w:r w:rsidR="00450D84">
        <w:t>,</w:t>
      </w:r>
      <w:r w:rsidR="00A84F7B" w:rsidRPr="00146776">
        <w:t xml:space="preserve"> there </w:t>
      </w:r>
      <w:r w:rsidR="00B00CF6">
        <w:t>were several agreements related to the Rel-18 CSI framework for inference, related to performance monitoring, related to the CSI processing timeline, as well as for data collection for training. These agreements included several FFS, which need further cons</w:t>
      </w:r>
      <w:r w:rsidR="00450D84">
        <w:t>i</w:t>
      </w:r>
      <w:r w:rsidR="00B00CF6">
        <w:t>derations</w:t>
      </w:r>
      <w:r w:rsidR="000F03D7">
        <w:t xml:space="preserve"> with the goal to finalize the work in this last WI meeting</w:t>
      </w:r>
      <w:r w:rsidR="00A84F7B" w:rsidRPr="00146776">
        <w:t xml:space="preserve">.   </w:t>
      </w:r>
      <w:r w:rsidR="00A84F7B" w:rsidRPr="00146776">
        <w:rPr>
          <w:lang w:eastAsia="ja-JP"/>
        </w:rPr>
        <w:t xml:space="preserve"> </w:t>
      </w:r>
    </w:p>
    <w:p w14:paraId="0CC604D0" w14:textId="4DDA4C4E" w:rsidR="009B2F8E" w:rsidRDefault="007820D0" w:rsidP="009E5FC7">
      <w:pPr>
        <w:pStyle w:val="Heading1"/>
      </w:pPr>
      <w:bookmarkStart w:id="1" w:name="_Hlk510705081"/>
      <w:r w:rsidRPr="00BE15FF">
        <w:t>Discussion</w:t>
      </w:r>
    </w:p>
    <w:p w14:paraId="42136FA6" w14:textId="7716B088" w:rsidR="00643AB9" w:rsidRDefault="00495A10" w:rsidP="00BC5FD6">
      <w:r>
        <w:rPr>
          <w:rFonts w:eastAsia="Aptos"/>
          <w:color w:val="000000"/>
        </w:rPr>
        <w:t>In RAN1#120 it has been agreed to reuse for</w:t>
      </w:r>
      <w:r w:rsidRPr="00D54963">
        <w:rPr>
          <w:rFonts w:eastAsia="Aptos"/>
          <w:color w:val="000000"/>
        </w:rPr>
        <w:t xml:space="preserve"> UE-side </w:t>
      </w:r>
      <w:r>
        <w:rPr>
          <w:rFonts w:eastAsia="Aptos"/>
          <w:color w:val="000000"/>
        </w:rPr>
        <w:t xml:space="preserve">channel prediction the </w:t>
      </w:r>
      <w:r w:rsidRPr="00CD1927">
        <w:rPr>
          <w:rFonts w:eastAsia="Aptos"/>
          <w:color w:val="000000"/>
        </w:rPr>
        <w:t>Rel-18 CSI framework</w:t>
      </w:r>
      <w:r>
        <w:rPr>
          <w:rFonts w:eastAsia="Aptos"/>
          <w:color w:val="000000"/>
        </w:rPr>
        <w:t xml:space="preserve"> </w:t>
      </w:r>
      <w:r w:rsidR="001F3A3D">
        <w:rPr>
          <w:rFonts w:eastAsia="Aptos"/>
          <w:color w:val="000000"/>
        </w:rPr>
        <w:t>for</w:t>
      </w:r>
      <w:r w:rsidR="00440525" w:rsidRPr="00146776">
        <w:t xml:space="preserve"> </w:t>
      </w:r>
      <w:r w:rsidR="008F0B2F">
        <w:t>Rel-19</w:t>
      </w:r>
      <w:r w:rsidR="00440525" w:rsidRPr="00146776">
        <w:t xml:space="preserve"> </w:t>
      </w:r>
      <w:r w:rsidR="0024107E" w:rsidRPr="00146776">
        <w:t xml:space="preserve">AI/ML </w:t>
      </w:r>
      <w:r w:rsidR="008F0B2F">
        <w:t xml:space="preserve">based </w:t>
      </w:r>
      <w:r w:rsidR="00440525" w:rsidRPr="00146776">
        <w:t xml:space="preserve">channel prediction. </w:t>
      </w:r>
      <w:r w:rsidR="005C4AE6" w:rsidRPr="00146776">
        <w:t>N</w:t>
      </w:r>
      <w:r w:rsidR="000644D3" w:rsidRPr="00146776">
        <w:t xml:space="preserve">on-AI/ML based channel prediction </w:t>
      </w:r>
      <w:r w:rsidR="00694034" w:rsidRPr="00146776">
        <w:t xml:space="preserve">is called </w:t>
      </w:r>
      <w:r w:rsidR="000644D3" w:rsidRPr="00146776">
        <w:t>‘</w:t>
      </w:r>
      <w:r w:rsidR="000644D3" w:rsidRPr="00146776">
        <w:rPr>
          <w:lang w:val="en-US"/>
        </w:rPr>
        <w:t xml:space="preserve">Enhanced Type II codebook for predicted PMI’ in TS138214v18 </w:t>
      </w:r>
      <w:r w:rsidR="00EE72D9" w:rsidRPr="00146776">
        <w:rPr>
          <w:lang w:val="en-US"/>
        </w:rPr>
        <w:t xml:space="preserve">and </w:t>
      </w:r>
      <w:r w:rsidR="000644D3" w:rsidRPr="00146776">
        <w:t xml:space="preserve">is the natural basis for AI/ML channel prediction. </w:t>
      </w:r>
      <w:r w:rsidR="00484D7C">
        <w:t xml:space="preserve"> </w:t>
      </w:r>
    </w:p>
    <w:p w14:paraId="78CC2F23" w14:textId="3FFE4B9B" w:rsidR="00B778C0" w:rsidRDefault="00B778C0" w:rsidP="00146776">
      <w:pPr>
        <w:pStyle w:val="BodyText"/>
        <w:jc w:val="both"/>
      </w:pPr>
      <w:r>
        <w:t>Generally, the gNB does not have to know how the UE generat</w:t>
      </w:r>
      <w:r w:rsidR="00A2266A">
        <w:t>es</w:t>
      </w:r>
      <w:r>
        <w:t xml:space="preserve"> a certain CSI prediction </w:t>
      </w:r>
      <w:r w:rsidR="00A2266A">
        <w:t xml:space="preserve">inference </w:t>
      </w:r>
      <w:r>
        <w:t xml:space="preserve">report, i.e., to differentiate between AI/ML based and PHY based channel prediction. But, in RAN1#120bis it has been agreed to have </w:t>
      </w:r>
      <w:r w:rsidR="007B026E">
        <w:t xml:space="preserve">a </w:t>
      </w:r>
      <w:r w:rsidRPr="00B778C0">
        <w:t>separate capabilit</w:t>
      </w:r>
      <w:r w:rsidR="007B026E">
        <w:t>y</w:t>
      </w:r>
      <w:r w:rsidRPr="00B778C0">
        <w:t xml:space="preserve"> for AI/ML-based UE-side CSI prediction. Therefore, there </w:t>
      </w:r>
      <w:r>
        <w:t xml:space="preserve">is an open issue how to </w:t>
      </w:r>
      <w:r w:rsidR="007B026E">
        <w:t xml:space="preserve">configure this capability by </w:t>
      </w:r>
      <w:r w:rsidRPr="00B778C0">
        <w:t>a corresponding new RRC parameter.</w:t>
      </w:r>
    </w:p>
    <w:p w14:paraId="566A7164" w14:textId="0AB5A16F" w:rsidR="000D7DD6" w:rsidRDefault="00A2266A" w:rsidP="00146776">
      <w:pPr>
        <w:pStyle w:val="BodyText"/>
        <w:jc w:val="both"/>
      </w:pPr>
      <w:r>
        <w:t>Compared to PHY based channel prediction for AI/ML based channel prediction</w:t>
      </w:r>
      <w:r w:rsidR="003D2B4E">
        <w:t xml:space="preserve"> the need for a</w:t>
      </w:r>
      <w:r>
        <w:t xml:space="preserve"> performance monitoring is the main new requirement. RAN1#120bis agreed on several aspects </w:t>
      </w:r>
      <w:r w:rsidR="00016D8F">
        <w:t xml:space="preserve">for performance monitoring </w:t>
      </w:r>
      <w:r>
        <w:t xml:space="preserve">like the use of </w:t>
      </w:r>
      <m:oMath>
        <m:r>
          <w:rPr>
            <w:rFonts w:ascii="Cambria Math" w:hAnsi="Cambria Math"/>
          </w:rPr>
          <m:t>SGCS</m:t>
        </m:r>
      </m:oMath>
      <w:r>
        <w:t xml:space="preserve"> as intermediate KPI and Type 3 </w:t>
      </w:r>
      <w:r w:rsidR="001F3A3D">
        <w:t xml:space="preserve">as the </w:t>
      </w:r>
      <w:r>
        <w:t>performance monitoring</w:t>
      </w:r>
      <w:r w:rsidR="001F3A3D">
        <w:t xml:space="preserve"> method</w:t>
      </w:r>
      <w:r>
        <w:t xml:space="preserve">. Left open are a number of FFS defining the details of the reporting of </w:t>
      </w:r>
      <m:oMath>
        <m:r>
          <w:rPr>
            <w:rFonts w:ascii="Cambria Math" w:hAnsi="Cambria Math"/>
          </w:rPr>
          <m:t>SGCS</m:t>
        </m:r>
      </m:oMath>
      <w:r>
        <w:t xml:space="preserve"> values. Especially, there are three alternatives alt 1) to alt 3), where either</w:t>
      </w:r>
      <w:r w:rsidR="003D2B4E">
        <w:t xml:space="preserve"> i) one</w:t>
      </w:r>
      <w:r>
        <w:t xml:space="preserve"> </w:t>
      </w:r>
      <m:oMath>
        <m:r>
          <w:rPr>
            <w:rFonts w:ascii="Cambria Math" w:hAnsi="Cambria Math"/>
          </w:rPr>
          <m:t>SGCS</m:t>
        </m:r>
      </m:oMath>
      <w:r>
        <w:t xml:space="preserve"> value</w:t>
      </w:r>
      <w:r w:rsidR="003D2B4E">
        <w:t xml:space="preserve"> is</w:t>
      </w:r>
      <w:r>
        <w:t xml:space="preserve"> reported per </w:t>
      </w:r>
      <w:r w:rsidR="003D2B4E">
        <w:t xml:space="preserve">monitoring instance, or ii) </w:t>
      </w:r>
      <w:r w:rsidR="001F3A3D">
        <w:t>one SGCS value</w:t>
      </w:r>
      <w:r w:rsidR="003D2B4E">
        <w:t xml:space="preserve"> is reported in addition to the report of </w:t>
      </w:r>
      <w:r w:rsidR="001F3A3D">
        <w:t xml:space="preserve">a </w:t>
      </w:r>
      <w:r w:rsidR="003D2B4E">
        <w:t xml:space="preserve">non-predicted </w:t>
      </w:r>
      <m:oMath>
        <m:r>
          <w:rPr>
            <w:rFonts w:ascii="Cambria Math" w:hAnsi="Cambria Math"/>
          </w:rPr>
          <m:t>SGCS</m:t>
        </m:r>
      </m:oMath>
      <w:r w:rsidR="003D2B4E">
        <w:t xml:space="preserve"> value, or, iii) the </w:t>
      </w:r>
      <m:oMath>
        <m:r>
          <w:rPr>
            <w:rFonts w:ascii="Cambria Math" w:hAnsi="Cambria Math"/>
          </w:rPr>
          <m:t>SGCS</m:t>
        </m:r>
      </m:oMath>
      <w:r w:rsidR="003D2B4E">
        <w:t xml:space="preserve"> values are reported as statistical values. </w:t>
      </w:r>
      <w:r w:rsidR="00DA3DD9">
        <w:t xml:space="preserve">Besides selection of one of the alternatives some further details of the signalling, quantization and the reporting </w:t>
      </w:r>
      <w:r w:rsidR="009639B7">
        <w:t>should be clarified</w:t>
      </w:r>
      <w:r w:rsidR="00DA3DD9">
        <w:t xml:space="preserve">.   </w:t>
      </w:r>
    </w:p>
    <w:p w14:paraId="1D1B12DF" w14:textId="45E3D73A" w:rsidR="000D7DD6" w:rsidRDefault="009639B7" w:rsidP="00146776">
      <w:pPr>
        <w:pStyle w:val="BodyText"/>
        <w:jc w:val="both"/>
      </w:pPr>
      <w:r>
        <w:t>In RAN</w:t>
      </w:r>
      <w:r w:rsidR="001144D4">
        <w:t>1</w:t>
      </w:r>
      <w:r>
        <w:t xml:space="preserve">#120bis </w:t>
      </w:r>
      <w:r w:rsidRPr="0090438B">
        <w:t xml:space="preserve">for data collection </w:t>
      </w:r>
      <w:r>
        <w:t xml:space="preserve">it has been agreed to use </w:t>
      </w:r>
      <w:r w:rsidRPr="00E447A5">
        <w:rPr>
          <w:rFonts w:eastAsia="Times New Roman"/>
          <w:i/>
          <w:iCs/>
        </w:rPr>
        <w:t>CSI-</w:t>
      </w:r>
      <w:proofErr w:type="spellStart"/>
      <w:r w:rsidRPr="00E447A5">
        <w:rPr>
          <w:rFonts w:eastAsia="Times New Roman"/>
          <w:i/>
          <w:iCs/>
        </w:rPr>
        <w:t>ReportConfig</w:t>
      </w:r>
      <w:proofErr w:type="spellEnd"/>
      <w:r w:rsidRPr="00E447A5">
        <w:rPr>
          <w:rFonts w:eastAsia="Times New Roman"/>
        </w:rPr>
        <w:t xml:space="preserve"> </w:t>
      </w:r>
      <w:r w:rsidRPr="00E447A5">
        <w:t>to</w:t>
      </w:r>
      <w:r w:rsidRPr="0090438B">
        <w:t xml:space="preserve"> configure resources for data collection without CSI report</w:t>
      </w:r>
      <w:r w:rsidR="00016D8F" w:rsidRPr="0090438B">
        <w:t>, but details how to configure it are still open</w:t>
      </w:r>
      <w:r w:rsidRPr="0090438B">
        <w:t xml:space="preserve">. </w:t>
      </w:r>
    </w:p>
    <w:p w14:paraId="2BF270E1" w14:textId="5CCDCF06" w:rsidR="000D7DD6" w:rsidRPr="00C422A5" w:rsidRDefault="001144D4" w:rsidP="00C422A5">
      <w:pPr>
        <w:spacing w:after="120"/>
        <w:jc w:val="both"/>
        <w:rPr>
          <w:lang w:val="en-US" w:eastAsia="ja-JP"/>
        </w:rPr>
      </w:pPr>
      <w:r>
        <w:rPr>
          <w:lang w:val="en-US" w:eastAsia="ja-JP"/>
        </w:rPr>
        <w:t xml:space="preserve">In RAN1#120bis </w:t>
      </w:r>
      <w:r w:rsidR="00627A6B">
        <w:rPr>
          <w:lang w:val="en-US" w:eastAsia="ja-JP"/>
        </w:rPr>
        <w:t>several agreements could be achieved for</w:t>
      </w:r>
      <w:r>
        <w:rPr>
          <w:lang w:val="en-US" w:eastAsia="ja-JP"/>
        </w:rPr>
        <w:t xml:space="preserve"> the CSI processing criteria and timeline for UE sided channel prediction.</w:t>
      </w:r>
      <w:r w:rsidR="00627A6B">
        <w:rPr>
          <w:lang w:val="en-US" w:eastAsia="ja-JP"/>
        </w:rPr>
        <w:t xml:space="preserve"> We will discuss our preferences for the main open FFS.</w:t>
      </w:r>
    </w:p>
    <w:p w14:paraId="33B82263" w14:textId="36D7B8BD" w:rsidR="00AE7DCD" w:rsidRPr="00CA08C7" w:rsidRDefault="002464E8" w:rsidP="005F3000">
      <w:pPr>
        <w:pStyle w:val="Heading2"/>
        <w:ind w:left="576"/>
      </w:pPr>
      <w:r>
        <w:t>Inference Operation</w:t>
      </w:r>
    </w:p>
    <w:p w14:paraId="32388FD9" w14:textId="63A297D9" w:rsidR="006776E9" w:rsidRDefault="00CC617F" w:rsidP="62AB0FB5">
      <w:pPr>
        <w:jc w:val="both"/>
      </w:pPr>
      <w:r>
        <w:t>In RAN1#120 meeting it has been agreed to reuse the Rel-18 CSI framework for inference</w:t>
      </w:r>
      <w:r w:rsidR="00DC1D8D">
        <w:t>:</w:t>
      </w:r>
    </w:p>
    <w:p w14:paraId="7DD0B994" w14:textId="77777777" w:rsidR="00FB4B31" w:rsidRPr="00D54963" w:rsidRDefault="00FB4B31" w:rsidP="00D54963">
      <w:pPr>
        <w:overflowPunct/>
        <w:autoSpaceDE/>
        <w:autoSpaceDN/>
        <w:adjustRightInd/>
        <w:spacing w:after="0"/>
        <w:jc w:val="both"/>
        <w:textAlignment w:val="auto"/>
        <w:rPr>
          <w:rFonts w:eastAsia="Aptos"/>
          <w:color w:val="001135"/>
        </w:rPr>
      </w:pPr>
      <w:r w:rsidRPr="00D54963">
        <w:rPr>
          <w:rFonts w:eastAsia="Aptos"/>
          <w:b/>
          <w:color w:val="001135"/>
          <w:highlight w:val="green"/>
        </w:rPr>
        <w:t>Agreement</w:t>
      </w:r>
    </w:p>
    <w:p w14:paraId="4B6C56AE" w14:textId="77777777" w:rsidR="00FB4B31" w:rsidRPr="00D54963" w:rsidRDefault="00FB4B31" w:rsidP="00D54963">
      <w:pPr>
        <w:overflowPunct/>
        <w:autoSpaceDE/>
        <w:autoSpaceDN/>
        <w:adjustRightInd/>
        <w:spacing w:after="0"/>
        <w:jc w:val="both"/>
        <w:textAlignment w:val="auto"/>
        <w:rPr>
          <w:rFonts w:eastAsia="Aptos"/>
          <w:color w:val="000000"/>
        </w:rPr>
      </w:pPr>
      <w:r w:rsidRPr="00D54963">
        <w:rPr>
          <w:rFonts w:eastAsia="Aptos"/>
          <w:color w:val="000000"/>
        </w:rPr>
        <w:t xml:space="preserve">For CSI prediction using UE-side model, at </w:t>
      </w:r>
      <w:r w:rsidRPr="00035065">
        <w:rPr>
          <w:rFonts w:eastAsia="Aptos"/>
          <w:color w:val="000000"/>
        </w:rPr>
        <w:t>least for inference, Rel-18 CSI framework is reused.</w:t>
      </w:r>
    </w:p>
    <w:p w14:paraId="16462B0E" w14:textId="77777777" w:rsidR="00FB4B31" w:rsidRPr="00D54963" w:rsidRDefault="00FB4B31" w:rsidP="00D54963">
      <w:pPr>
        <w:numPr>
          <w:ilvl w:val="0"/>
          <w:numId w:val="28"/>
        </w:numPr>
        <w:overflowPunct/>
        <w:autoSpaceDE/>
        <w:autoSpaceDN/>
        <w:adjustRightInd/>
        <w:spacing w:after="0"/>
        <w:jc w:val="both"/>
        <w:textAlignment w:val="center"/>
        <w:rPr>
          <w:rFonts w:eastAsia="Times New Roman"/>
        </w:rPr>
      </w:pPr>
      <w:r w:rsidRPr="00D54963">
        <w:rPr>
          <w:rFonts w:eastAsia="Times New Roman"/>
          <w:color w:val="001135"/>
        </w:rPr>
        <w:t xml:space="preserve">For CSI-RS resource type for CMR, periodic, semi-persistent, and aperiodic CSI-RS are supported. </w:t>
      </w:r>
    </w:p>
    <w:p w14:paraId="1CEE6366" w14:textId="77777777" w:rsidR="00FB4B31" w:rsidRPr="00D54963" w:rsidRDefault="00FB4B31" w:rsidP="00D54963">
      <w:pPr>
        <w:numPr>
          <w:ilvl w:val="0"/>
          <w:numId w:val="28"/>
        </w:numPr>
        <w:overflowPunct/>
        <w:autoSpaceDE/>
        <w:autoSpaceDN/>
        <w:adjustRightInd/>
        <w:spacing w:after="0"/>
        <w:jc w:val="both"/>
        <w:textAlignment w:val="center"/>
        <w:rPr>
          <w:rFonts w:eastAsia="Times New Roman"/>
        </w:rPr>
      </w:pPr>
      <w:r w:rsidRPr="00D54963">
        <w:rPr>
          <w:rFonts w:eastAsia="Times New Roman"/>
          <w:color w:val="001135"/>
        </w:rPr>
        <w:t xml:space="preserve">For inference report, </w:t>
      </w:r>
    </w:p>
    <w:p w14:paraId="0067F316" w14:textId="77777777" w:rsidR="00FB4B31" w:rsidRPr="00D54963" w:rsidRDefault="00FB4B31" w:rsidP="00D54963">
      <w:pPr>
        <w:numPr>
          <w:ilvl w:val="1"/>
          <w:numId w:val="28"/>
        </w:numPr>
        <w:overflowPunct/>
        <w:autoSpaceDE/>
        <w:autoSpaceDN/>
        <w:adjustRightInd/>
        <w:spacing w:after="0"/>
        <w:jc w:val="both"/>
        <w:textAlignment w:val="center"/>
        <w:rPr>
          <w:rFonts w:eastAsia="Times New Roman"/>
        </w:rPr>
      </w:pPr>
      <w:r w:rsidRPr="00D54963">
        <w:rPr>
          <w:rFonts w:eastAsia="Times New Roman"/>
        </w:rPr>
        <w:t xml:space="preserve">for N4&gt;=1, support Rel-18 codebook ('typeII-Doppler-r18') </w:t>
      </w:r>
    </w:p>
    <w:p w14:paraId="3311EE2D" w14:textId="77777777" w:rsidR="00D61354" w:rsidRDefault="00D61354" w:rsidP="00153BE2">
      <w:pPr>
        <w:jc w:val="both"/>
      </w:pPr>
    </w:p>
    <w:p w14:paraId="09D8134F" w14:textId="4C92B40B" w:rsidR="00A56D63" w:rsidRPr="00956E9E" w:rsidRDefault="00DC1D8D" w:rsidP="62AB0FB5">
      <w:pPr>
        <w:jc w:val="both"/>
        <w:rPr>
          <w:lang w:val="fi-FI"/>
        </w:rPr>
      </w:pPr>
      <w:r>
        <w:t>In RAN1#120bis meeting most topics for the Rel-18 CSI framework for inference have been finalized:</w:t>
      </w:r>
    </w:p>
    <w:p w14:paraId="1A4461ED" w14:textId="77777777" w:rsidR="00DC1D8D" w:rsidRPr="00956E9E" w:rsidRDefault="00DC1D8D" w:rsidP="00956E9E">
      <w:pPr>
        <w:overflowPunct/>
        <w:autoSpaceDE/>
        <w:autoSpaceDN/>
        <w:adjustRightInd/>
        <w:spacing w:after="0"/>
        <w:jc w:val="both"/>
        <w:textAlignment w:val="auto"/>
        <w:rPr>
          <w:rFonts w:eastAsia="Aptos"/>
        </w:rPr>
      </w:pPr>
      <w:r w:rsidRPr="00956E9E">
        <w:rPr>
          <w:rFonts w:eastAsia="Aptos"/>
          <w:b/>
          <w:highlight w:val="green"/>
        </w:rPr>
        <w:t>Agreement</w:t>
      </w:r>
    </w:p>
    <w:p w14:paraId="4C6D6E34" w14:textId="77777777" w:rsidR="00DC1D8D" w:rsidRPr="00956E9E" w:rsidRDefault="00DC1D8D" w:rsidP="00956E9E">
      <w:pPr>
        <w:overflowPunct/>
        <w:autoSpaceDE/>
        <w:autoSpaceDN/>
        <w:adjustRightInd/>
        <w:spacing w:after="0"/>
        <w:jc w:val="both"/>
        <w:textAlignment w:val="auto"/>
        <w:rPr>
          <w:rFonts w:eastAsia="Aptos"/>
        </w:rPr>
      </w:pPr>
      <w:r w:rsidRPr="00956E9E">
        <w:rPr>
          <w:rFonts w:eastAsia="Aptos"/>
        </w:rPr>
        <w:t>For CSI prediction using UE-side model, at least for inference, introduce new RRC parameter for CSI report configuration to distinguish CSI report of AI-CSI prediction and non-AI CSI prediction.</w:t>
      </w:r>
    </w:p>
    <w:p w14:paraId="1D29A812" w14:textId="77777777" w:rsidR="00DC1D8D" w:rsidRPr="00956E9E" w:rsidRDefault="00DC1D8D" w:rsidP="00956E9E">
      <w:pPr>
        <w:numPr>
          <w:ilvl w:val="0"/>
          <w:numId w:val="46"/>
        </w:numPr>
        <w:overflowPunct/>
        <w:autoSpaceDE/>
        <w:autoSpaceDN/>
        <w:adjustRightInd/>
        <w:spacing w:after="0"/>
        <w:jc w:val="both"/>
        <w:textAlignment w:val="center"/>
        <w:rPr>
          <w:rFonts w:eastAsia="Times New Roman"/>
        </w:rPr>
      </w:pPr>
      <w:r w:rsidRPr="00956E9E">
        <w:rPr>
          <w:rFonts w:eastAsia="Times New Roman"/>
        </w:rPr>
        <w:t xml:space="preserve">Note: terminology of “AI-CSI prediction” and “non-AI CSI prediction” </w:t>
      </w:r>
      <w:r w:rsidRPr="00FC0EF9">
        <w:rPr>
          <w:rFonts w:eastAsia="Times New Roman"/>
        </w:rPr>
        <w:t xml:space="preserve">is </w:t>
      </w:r>
      <w:r w:rsidRPr="00FC0EF9">
        <w:rPr>
          <w:rFonts w:eastAsia="Aptos"/>
        </w:rPr>
        <w:t>separate discussion</w:t>
      </w:r>
    </w:p>
    <w:p w14:paraId="62217295" w14:textId="77777777" w:rsidR="00DC1D8D" w:rsidRPr="00956E9E" w:rsidRDefault="00DC1D8D" w:rsidP="00956E9E">
      <w:pPr>
        <w:numPr>
          <w:ilvl w:val="0"/>
          <w:numId w:val="46"/>
        </w:numPr>
        <w:overflowPunct/>
        <w:autoSpaceDE/>
        <w:autoSpaceDN/>
        <w:adjustRightInd/>
        <w:spacing w:after="0"/>
        <w:jc w:val="both"/>
        <w:textAlignment w:val="center"/>
        <w:rPr>
          <w:rFonts w:eastAsia="Times New Roman"/>
        </w:rPr>
      </w:pPr>
      <w:r w:rsidRPr="00956E9E">
        <w:rPr>
          <w:rFonts w:eastAsia="Times New Roman"/>
        </w:rPr>
        <w:t>Detailed parameter name is up to RAN2</w:t>
      </w:r>
    </w:p>
    <w:p w14:paraId="3835B93D" w14:textId="77777777" w:rsidR="00DC1D8D" w:rsidRDefault="00DC1D8D" w:rsidP="00956E9E">
      <w:pPr>
        <w:overflowPunct/>
        <w:autoSpaceDE/>
        <w:autoSpaceDN/>
        <w:adjustRightInd/>
        <w:spacing w:after="0"/>
        <w:jc w:val="both"/>
        <w:textAlignment w:val="auto"/>
        <w:rPr>
          <w:rFonts w:ascii="Calibri" w:eastAsia="Aptos" w:hAnsi="Calibri" w:cs="Calibri"/>
          <w:sz w:val="22"/>
          <w:szCs w:val="22"/>
        </w:rPr>
      </w:pPr>
      <w:r w:rsidRPr="00816750">
        <w:rPr>
          <w:rFonts w:ascii="Calibri" w:eastAsia="Aptos" w:hAnsi="Calibri" w:cs="Calibri"/>
          <w:sz w:val="22"/>
          <w:szCs w:val="22"/>
        </w:rPr>
        <w:t> </w:t>
      </w:r>
    </w:p>
    <w:p w14:paraId="61312900" w14:textId="2D67C49D" w:rsidR="00DC1D8D" w:rsidRDefault="00DC1D8D" w:rsidP="00956E9E">
      <w:pPr>
        <w:overflowPunct/>
        <w:autoSpaceDE/>
        <w:autoSpaceDN/>
        <w:adjustRightInd/>
        <w:spacing w:after="0"/>
        <w:jc w:val="both"/>
        <w:textAlignment w:val="auto"/>
        <w:rPr>
          <w:rFonts w:ascii="Calibri" w:eastAsia="Aptos" w:hAnsi="Calibri" w:cs="Calibri"/>
          <w:sz w:val="22"/>
          <w:szCs w:val="22"/>
        </w:rPr>
      </w:pPr>
      <w:r w:rsidRPr="00956E9E">
        <w:rPr>
          <w:rFonts w:eastAsia="Aptos"/>
        </w:rPr>
        <w:t xml:space="preserve">We agree with observation of the FL to indicate the separate capability for AI/ML based UE-side CSI prediction by a new </w:t>
      </w:r>
      <w:bookmarkStart w:id="2" w:name="_Hlk196400280"/>
      <w:r w:rsidRPr="00956E9E">
        <w:rPr>
          <w:rFonts w:eastAsia="Aptos"/>
        </w:rPr>
        <w:t xml:space="preserve">RRC parameter like </w:t>
      </w:r>
      <w:proofErr w:type="spellStart"/>
      <w:r w:rsidR="002359F7" w:rsidRPr="007447CD">
        <w:rPr>
          <w:rFonts w:eastAsia="Aptos"/>
          <w:i/>
          <w:iCs/>
        </w:rPr>
        <w:t>vectorLengthDD_</w:t>
      </w:r>
      <w:r w:rsidR="009224A0" w:rsidRPr="007447CD">
        <w:rPr>
          <w:rFonts w:eastAsia="Aptos"/>
          <w:i/>
          <w:iCs/>
        </w:rPr>
        <w:t>ML</w:t>
      </w:r>
      <w:proofErr w:type="spellEnd"/>
      <w:r w:rsidR="00E81164" w:rsidRPr="00956E9E">
        <w:rPr>
          <w:rFonts w:eastAsia="Aptos"/>
        </w:rPr>
        <w:t>, which</w:t>
      </w:r>
      <w:r w:rsidR="00E81164">
        <w:rPr>
          <w:rFonts w:eastAsia="Aptos"/>
          <w:iCs/>
        </w:rPr>
        <w:t xml:space="preserve"> configures the </w:t>
      </w:r>
      <w:r w:rsidR="00A00609">
        <w:rPr>
          <w:rFonts w:eastAsia="Aptos"/>
          <w:iCs/>
        </w:rPr>
        <w:t>value of</w:t>
      </w:r>
      <w:r w:rsidR="00F559DB">
        <w:rPr>
          <w:rFonts w:eastAsia="Aptos"/>
          <w:iCs/>
        </w:rPr>
        <w:t xml:space="preserve"> </w:t>
      </w:r>
      <m:oMath>
        <m:sSub>
          <m:sSubPr>
            <m:ctrlPr>
              <w:rPr>
                <w:rFonts w:ascii="Cambria Math" w:eastAsia="Aptos" w:hAnsi="Cambria Math"/>
                <w:i/>
                <w:iCs/>
              </w:rPr>
            </m:ctrlPr>
          </m:sSubPr>
          <m:e>
            <m:r>
              <w:rPr>
                <w:rFonts w:ascii="Cambria Math" w:eastAsia="Aptos" w:hAnsi="Cambria Math"/>
              </w:rPr>
              <m:t>N</m:t>
            </m:r>
          </m:e>
          <m:sub>
            <m:r>
              <w:rPr>
                <w:rFonts w:ascii="Cambria Math" w:eastAsia="Aptos" w:hAnsi="Cambria Math"/>
              </w:rPr>
              <m:t>4</m:t>
            </m:r>
          </m:sub>
        </m:sSub>
      </m:oMath>
      <w:r w:rsidR="006411C1">
        <w:rPr>
          <w:rFonts w:eastAsia="Aptos"/>
          <w:iCs/>
        </w:rPr>
        <w:t xml:space="preserve">, such that </w:t>
      </w:r>
      <w:r w:rsidR="006411C1" w:rsidRPr="006411C1">
        <w:rPr>
          <w:rFonts w:eastAsia="Aptos"/>
          <w:iCs/>
        </w:rPr>
        <w:t xml:space="preserve">the PMI indicates </w:t>
      </w:r>
      <m:oMath>
        <m:sSub>
          <m:sSubPr>
            <m:ctrlPr>
              <w:rPr>
                <w:rFonts w:ascii="Cambria Math" w:eastAsia="Aptos" w:hAnsi="Cambria Math" w:cs="Cambria Math"/>
                <w:i/>
                <w:iCs/>
              </w:rPr>
            </m:ctrlPr>
          </m:sSubPr>
          <m:e>
            <m:r>
              <w:rPr>
                <w:rFonts w:ascii="Cambria Math" w:eastAsia="Aptos" w:hAnsi="Cambria Math" w:cs="Cambria Math"/>
              </w:rPr>
              <m:t>N</m:t>
            </m:r>
          </m:e>
          <m:sub>
            <m:r>
              <w:rPr>
                <w:rFonts w:ascii="Cambria Math" w:eastAsia="Aptos" w:hAnsi="Cambria Math"/>
              </w:rPr>
              <m:t>3</m:t>
            </m:r>
          </m:sub>
        </m:sSub>
      </m:oMath>
      <w:r w:rsidR="006411C1" w:rsidRPr="006411C1">
        <w:rPr>
          <w:rFonts w:eastAsia="Aptos"/>
          <w:iCs/>
        </w:rPr>
        <w:t xml:space="preserve"> precoder matrices for each of the </w:t>
      </w:r>
      <m:oMath>
        <m:sSub>
          <m:sSubPr>
            <m:ctrlPr>
              <w:rPr>
                <w:rFonts w:ascii="Cambria Math" w:eastAsia="Aptos" w:hAnsi="Cambria Math" w:cs="Cambria Math"/>
                <w:i/>
                <w:iCs/>
              </w:rPr>
            </m:ctrlPr>
          </m:sSubPr>
          <m:e>
            <m:r>
              <w:rPr>
                <w:rFonts w:ascii="Cambria Math" w:eastAsia="Aptos" w:hAnsi="Cambria Math" w:cs="Cambria Math"/>
              </w:rPr>
              <m:t>N</m:t>
            </m:r>
          </m:e>
          <m:sub>
            <m:r>
              <w:rPr>
                <w:rFonts w:ascii="Cambria Math" w:eastAsia="Aptos" w:hAnsi="Cambria Math"/>
              </w:rPr>
              <m:t>4</m:t>
            </m:r>
          </m:sub>
        </m:sSub>
      </m:oMath>
      <w:r w:rsidR="006411C1" w:rsidRPr="006411C1">
        <w:rPr>
          <w:rFonts w:eastAsia="Aptos"/>
          <w:iCs/>
        </w:rPr>
        <w:t xml:space="preserve"> consecutive slot intervals of duration </w:t>
      </w:r>
      <m:oMath>
        <m:r>
          <w:rPr>
            <w:rFonts w:ascii="Cambria Math" w:eastAsia="Aptos" w:hAnsi="Cambria Math" w:cs="Cambria Math"/>
          </w:rPr>
          <m:t>d</m:t>
        </m:r>
      </m:oMath>
      <w:r w:rsidR="006411C1" w:rsidRPr="006411C1">
        <w:rPr>
          <w:rFonts w:eastAsia="Aptos"/>
          <w:iCs/>
        </w:rPr>
        <w:t xml:space="preserve"> slots</w:t>
      </w:r>
      <w:r w:rsidRPr="00956E9E">
        <w:rPr>
          <w:rFonts w:eastAsia="Aptos"/>
        </w:rPr>
        <w:t>.</w:t>
      </w:r>
      <w:bookmarkEnd w:id="2"/>
    </w:p>
    <w:p w14:paraId="7CE8C14A" w14:textId="6701358C" w:rsidR="00721CF0" w:rsidRDefault="00DC1D8D" w:rsidP="00721CF0">
      <w:pPr>
        <w:pStyle w:val="Caption"/>
        <w:keepNext/>
        <w:jc w:val="both"/>
      </w:pPr>
      <w:r w:rsidRPr="0085392F">
        <w:t xml:space="preserve"> </w:t>
      </w:r>
    </w:p>
    <w:p w14:paraId="5B61F4F3" w14:textId="0D89B561" w:rsidR="00DC1D8D" w:rsidRPr="00D50E43" w:rsidRDefault="00DC1D8D" w:rsidP="00956E9E">
      <w:pPr>
        <w:pStyle w:val="Caption"/>
        <w:jc w:val="both"/>
        <w:rPr>
          <w:rFonts w:eastAsia="Malgun Gothic"/>
          <w:kern w:val="2"/>
          <w:lang w:val="en-US" w:eastAsia="ko-KR"/>
          <w14:ligatures w14:val="standardContextual"/>
        </w:rPr>
      </w:pPr>
      <w:r w:rsidRPr="0085392F">
        <w:t xml:space="preserve">Proposal </w:t>
      </w:r>
      <w:r w:rsidR="00721CF0">
        <w:t xml:space="preserve"> </w:t>
      </w:r>
      <w:r w:rsidR="00721CF0">
        <w:fldChar w:fldCharType="begin"/>
      </w:r>
      <w:r w:rsidR="00721CF0">
        <w:instrText xml:space="preserve"> SEQ Proposal_ \* ARABIC </w:instrText>
      </w:r>
      <w:r w:rsidR="00721CF0">
        <w:fldChar w:fldCharType="separate"/>
      </w:r>
      <w:r w:rsidR="00BF5650">
        <w:rPr>
          <w:noProof/>
        </w:rPr>
        <w:t>1</w:t>
      </w:r>
      <w:r w:rsidR="00721CF0">
        <w:fldChar w:fldCharType="end"/>
      </w:r>
      <w:r w:rsidR="00721CF0">
        <w:t xml:space="preserve">: </w:t>
      </w:r>
      <w:r w:rsidRPr="00146776">
        <w:rPr>
          <w:rFonts w:eastAsiaTheme="minorEastAsia"/>
          <w:bCs/>
          <w:kern w:val="2"/>
          <w:lang w:val="en-US" w:eastAsia="zh-CN"/>
          <w14:ligatures w14:val="standardContextual"/>
        </w:rPr>
        <w:t xml:space="preserve"> </w:t>
      </w:r>
      <w:r>
        <w:rPr>
          <w:rFonts w:eastAsia="Malgun Gothic"/>
          <w:kern w:val="2"/>
          <w:lang w:val="en-US" w:eastAsia="ko-KR"/>
          <w14:ligatures w14:val="standardContextual"/>
        </w:rPr>
        <w:t xml:space="preserve">Define a new </w:t>
      </w:r>
      <w:r w:rsidRPr="00DC1D8D">
        <w:rPr>
          <w:rFonts w:eastAsia="Malgun Gothic"/>
          <w:kern w:val="2"/>
          <w:lang w:eastAsia="ko-KR"/>
          <w14:ligatures w14:val="standardContextual"/>
        </w:rPr>
        <w:t xml:space="preserve">RRC parameter </w:t>
      </w:r>
      <w:r w:rsidR="0085392F">
        <w:rPr>
          <w:rFonts w:eastAsia="Malgun Gothic"/>
          <w:kern w:val="2"/>
          <w:lang w:eastAsia="ko-KR"/>
          <w14:ligatures w14:val="standardContextual"/>
        </w:rPr>
        <w:t xml:space="preserve">for the CSI report configuration </w:t>
      </w:r>
      <w:r w:rsidRPr="00DC1D8D">
        <w:rPr>
          <w:rFonts w:eastAsia="Malgun Gothic"/>
          <w:kern w:val="2"/>
          <w:lang w:eastAsia="ko-KR"/>
          <w14:ligatures w14:val="standardContextual"/>
        </w:rPr>
        <w:t xml:space="preserve">like </w:t>
      </w:r>
      <w:proofErr w:type="spellStart"/>
      <w:r w:rsidR="00910B9F" w:rsidRPr="007447CD">
        <w:rPr>
          <w:rFonts w:eastAsia="Malgun Gothic"/>
          <w:i/>
          <w:iCs/>
          <w:kern w:val="2"/>
          <w:lang w:eastAsia="ko-KR"/>
          <w14:ligatures w14:val="standardContextual"/>
        </w:rPr>
        <w:t>vectorLengthDD_ML</w:t>
      </w:r>
      <w:proofErr w:type="spellEnd"/>
      <w:r w:rsidR="00E4765F">
        <w:rPr>
          <w:rFonts w:eastAsia="Malgun Gothic"/>
          <w:kern w:val="2"/>
          <w:lang w:eastAsia="ko-KR"/>
          <w14:ligatures w14:val="standardContextual"/>
        </w:rPr>
        <w:t xml:space="preserve">, which configures the value of </w:t>
      </w:r>
      <m:oMath>
        <m:sSub>
          <m:sSubPr>
            <m:ctrlPr>
              <w:rPr>
                <w:rFonts w:ascii="Cambria Math" w:eastAsia="Malgun Gothic" w:hAnsi="Cambria Math"/>
                <w:i/>
                <w:kern w:val="2"/>
                <w:lang w:eastAsia="ko-KR"/>
                <w14:ligatures w14:val="standardContextual"/>
              </w:rPr>
            </m:ctrlPr>
          </m:sSubPr>
          <m:e>
            <m:r>
              <m:rPr>
                <m:sty m:val="bi"/>
              </m:rPr>
              <w:rPr>
                <w:rFonts w:ascii="Cambria Math" w:eastAsia="Malgun Gothic" w:hAnsi="Cambria Math"/>
                <w:kern w:val="2"/>
                <w:lang w:eastAsia="ko-KR"/>
                <w14:ligatures w14:val="standardContextual"/>
              </w:rPr>
              <m:t>N</m:t>
            </m:r>
          </m:e>
          <m:sub>
            <m:r>
              <m:rPr>
                <m:sty m:val="bi"/>
              </m:rPr>
              <w:rPr>
                <w:rFonts w:ascii="Cambria Math" w:eastAsia="Malgun Gothic" w:hAnsi="Cambria Math"/>
                <w:kern w:val="2"/>
                <w:lang w:eastAsia="ko-KR"/>
                <w14:ligatures w14:val="standardContextual"/>
              </w:rPr>
              <m:t>4</m:t>
            </m:r>
          </m:sub>
        </m:sSub>
      </m:oMath>
      <w:r w:rsidR="00E4765F">
        <w:rPr>
          <w:rFonts w:eastAsia="Malgun Gothic"/>
          <w:kern w:val="2"/>
          <w:lang w:eastAsia="ko-KR"/>
          <w14:ligatures w14:val="standardContextual"/>
        </w:rPr>
        <w:t xml:space="preserve">, </w:t>
      </w:r>
      <w:r>
        <w:rPr>
          <w:rFonts w:eastAsia="Malgun Gothic"/>
          <w:kern w:val="2"/>
          <w:lang w:eastAsia="ko-KR"/>
          <w14:ligatures w14:val="standardContextual"/>
        </w:rPr>
        <w:t xml:space="preserve">to indicate AI/ML based UE-sided channel prediction. </w:t>
      </w:r>
    </w:p>
    <w:p w14:paraId="24DF8484" w14:textId="77777777" w:rsidR="00DC1D8D" w:rsidRPr="00956E9E" w:rsidRDefault="00DC1D8D" w:rsidP="00DC1D8D">
      <w:pPr>
        <w:overflowPunct/>
        <w:autoSpaceDE/>
        <w:autoSpaceDN/>
        <w:adjustRightInd/>
        <w:spacing w:after="0"/>
        <w:textAlignment w:val="auto"/>
        <w:rPr>
          <w:rFonts w:ascii="Calibri" w:eastAsia="Aptos" w:hAnsi="Calibri" w:cs="Calibri"/>
          <w:sz w:val="22"/>
          <w:szCs w:val="22"/>
          <w:lang w:val="en-US"/>
        </w:rPr>
      </w:pPr>
    </w:p>
    <w:p w14:paraId="0C184B6B" w14:textId="1A0C155A" w:rsidR="00B700BC" w:rsidRPr="00CA08C7" w:rsidRDefault="0019425C" w:rsidP="00CA08C7">
      <w:pPr>
        <w:pStyle w:val="Heading2"/>
        <w:ind w:left="576"/>
      </w:pPr>
      <w:r>
        <w:t xml:space="preserve">Performance </w:t>
      </w:r>
      <w:r w:rsidR="005F3000">
        <w:t>Monitoring</w:t>
      </w:r>
    </w:p>
    <w:p w14:paraId="1101B19A" w14:textId="3D7AEAAB" w:rsidR="00D3484E" w:rsidRDefault="00D3484E" w:rsidP="0086759B">
      <w:pPr>
        <w:jc w:val="both"/>
      </w:pPr>
      <w:r>
        <w:t>In RAN1#120 meeting</w:t>
      </w:r>
      <w:r w:rsidR="002E3AB5">
        <w:t xml:space="preserve"> there has been a good progress related to performance monitoring with following agreements</w:t>
      </w:r>
      <w:r>
        <w:t>:</w:t>
      </w:r>
    </w:p>
    <w:p w14:paraId="0D7D92EB" w14:textId="77777777" w:rsidR="00FC7473" w:rsidRPr="00863655" w:rsidRDefault="00FC7473" w:rsidP="0086759B">
      <w:pPr>
        <w:overflowPunct/>
        <w:autoSpaceDE/>
        <w:autoSpaceDN/>
        <w:adjustRightInd/>
        <w:spacing w:after="0"/>
        <w:jc w:val="both"/>
        <w:textAlignment w:val="auto"/>
        <w:rPr>
          <w:rFonts w:eastAsia="Aptos"/>
          <w:color w:val="001135"/>
        </w:rPr>
      </w:pPr>
      <w:r w:rsidRPr="00863655">
        <w:rPr>
          <w:rFonts w:eastAsia="Aptos"/>
          <w:b/>
          <w:color w:val="001135"/>
          <w:highlight w:val="green"/>
        </w:rPr>
        <w:t>Agreement</w:t>
      </w:r>
    </w:p>
    <w:p w14:paraId="2F83D551" w14:textId="77777777" w:rsidR="00FC7473" w:rsidRPr="00305D3C" w:rsidRDefault="00FC7473" w:rsidP="0086759B">
      <w:pPr>
        <w:overflowPunct/>
        <w:autoSpaceDE/>
        <w:autoSpaceDN/>
        <w:adjustRightInd/>
        <w:spacing w:after="0"/>
        <w:jc w:val="both"/>
        <w:textAlignment w:val="auto"/>
      </w:pPr>
      <w:r w:rsidRPr="00305D3C">
        <w:t xml:space="preserve">For CSI prediction using UE-side model, for performance monitoring, support UE assisted performance monitoring subject to an additional UE capability, and UE assisted performance monitoring is based on Type 3 performance monitoring </w:t>
      </w:r>
    </w:p>
    <w:p w14:paraId="38D40D53" w14:textId="77777777" w:rsidR="00091887" w:rsidRDefault="00091887" w:rsidP="0086759B">
      <w:pPr>
        <w:overflowPunct/>
        <w:autoSpaceDE/>
        <w:autoSpaceDN/>
        <w:adjustRightInd/>
        <w:spacing w:after="0"/>
        <w:jc w:val="both"/>
        <w:textAlignment w:val="auto"/>
        <w:rPr>
          <w:rFonts w:eastAsia="Aptos"/>
          <w:b/>
          <w:color w:val="001135"/>
          <w:highlight w:val="green"/>
        </w:rPr>
      </w:pPr>
    </w:p>
    <w:p w14:paraId="72715C43" w14:textId="1C104FDA" w:rsidR="007D1F5E" w:rsidRPr="00863655" w:rsidRDefault="007D1F5E" w:rsidP="0086759B">
      <w:pPr>
        <w:overflowPunct/>
        <w:autoSpaceDE/>
        <w:autoSpaceDN/>
        <w:adjustRightInd/>
        <w:spacing w:after="0"/>
        <w:jc w:val="both"/>
        <w:textAlignment w:val="auto"/>
        <w:rPr>
          <w:rFonts w:eastAsia="Aptos"/>
          <w:color w:val="001135"/>
        </w:rPr>
      </w:pPr>
      <w:r w:rsidRPr="00863655">
        <w:rPr>
          <w:rFonts w:eastAsia="Aptos"/>
          <w:b/>
          <w:color w:val="001135"/>
          <w:highlight w:val="green"/>
        </w:rPr>
        <w:t>Agreement</w:t>
      </w:r>
    </w:p>
    <w:p w14:paraId="71945A1A" w14:textId="7CE9D93A" w:rsidR="00D3484E" w:rsidRDefault="007D1F5E" w:rsidP="0086759B">
      <w:pPr>
        <w:jc w:val="both"/>
      </w:pPr>
      <w:r w:rsidRPr="000E586E">
        <w:t>For CSI prediction using UE-side model, for performance monitoring type 3, support SGCS as a performance metric.</w:t>
      </w:r>
    </w:p>
    <w:p w14:paraId="2F4E24A4" w14:textId="77777777" w:rsidR="0013760A" w:rsidRPr="00863655" w:rsidRDefault="0013760A" w:rsidP="0086759B">
      <w:pPr>
        <w:overflowPunct/>
        <w:autoSpaceDE/>
        <w:autoSpaceDN/>
        <w:adjustRightInd/>
        <w:spacing w:after="0"/>
        <w:jc w:val="both"/>
        <w:textAlignment w:val="auto"/>
        <w:rPr>
          <w:rFonts w:eastAsia="Aptos"/>
          <w:color w:val="001135"/>
        </w:rPr>
      </w:pPr>
      <w:r w:rsidRPr="00863655">
        <w:rPr>
          <w:rFonts w:eastAsia="Aptos"/>
          <w:b/>
          <w:color w:val="001135"/>
          <w:highlight w:val="green"/>
        </w:rPr>
        <w:t>Agreement</w:t>
      </w:r>
    </w:p>
    <w:p w14:paraId="3E126D6B" w14:textId="77777777" w:rsidR="0013760A" w:rsidRPr="000E586E" w:rsidRDefault="0013760A" w:rsidP="0086759B">
      <w:pPr>
        <w:overflowPunct/>
        <w:autoSpaceDE/>
        <w:autoSpaceDN/>
        <w:adjustRightInd/>
        <w:spacing w:after="0"/>
        <w:jc w:val="both"/>
        <w:textAlignment w:val="auto"/>
      </w:pPr>
      <w:r w:rsidRPr="000E586E">
        <w:t>For the definition of SGCS,</w:t>
      </w:r>
    </w:p>
    <w:p w14:paraId="699E35B7" w14:textId="77777777" w:rsidR="0013760A" w:rsidRPr="00816750" w:rsidRDefault="0013760A" w:rsidP="0086759B">
      <w:pPr>
        <w:overflowPunct/>
        <w:autoSpaceDE/>
        <w:autoSpaceDN/>
        <w:adjustRightInd/>
        <w:spacing w:after="0"/>
        <w:jc w:val="both"/>
        <w:textAlignment w:val="auto"/>
        <w:rPr>
          <w:rFonts w:ascii="Calibri" w:eastAsia="Aptos" w:hAnsi="Calibri" w:cs="Calibri"/>
          <w:sz w:val="22"/>
          <w:szCs w:val="22"/>
          <w:lang w:val="en-US"/>
        </w:rPr>
      </w:pPr>
      <w:r w:rsidRPr="00816750">
        <w:rPr>
          <w:rFonts w:ascii="Calibri" w:eastAsia="Aptos" w:hAnsi="Calibri" w:cs="Calibri"/>
          <w:noProof/>
          <w:sz w:val="22"/>
          <w:szCs w:val="22"/>
          <w:lang w:val="en-US"/>
        </w:rPr>
        <w:drawing>
          <wp:inline distT="0" distB="0" distL="0" distR="0" wp14:anchorId="23EA94FE" wp14:editId="679A0FFF">
            <wp:extent cx="5162550" cy="1149518"/>
            <wp:effectExtent l="0" t="0" r="0" b="0"/>
            <wp:docPr id="8"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descr="A black text on a white background&#10;&#10;AI-generated content may be incorrect."/>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210647" cy="1160228"/>
                    </a:xfrm>
                    <a:prstGeom prst="rect">
                      <a:avLst/>
                    </a:prstGeom>
                    <a:noFill/>
                    <a:ln>
                      <a:noFill/>
                    </a:ln>
                  </pic:spPr>
                </pic:pic>
              </a:graphicData>
            </a:graphic>
          </wp:inline>
        </w:drawing>
      </w:r>
    </w:p>
    <w:p w14:paraId="3D1D30EC" w14:textId="6C12F455" w:rsidR="0013760A" w:rsidRPr="000E586E" w:rsidRDefault="0013760A" w:rsidP="0086759B">
      <w:pPr>
        <w:overflowPunct/>
        <w:autoSpaceDE/>
        <w:autoSpaceDN/>
        <w:adjustRightInd/>
        <w:spacing w:after="0"/>
        <w:jc w:val="both"/>
        <w:textAlignment w:val="auto"/>
      </w:pPr>
      <w:r w:rsidRPr="00816750">
        <w:rPr>
          <w:rFonts w:ascii="Calibri" w:eastAsia="Aptos" w:hAnsi="Calibri" w:cs="Calibri"/>
          <w:sz w:val="22"/>
          <w:szCs w:val="22"/>
          <w:lang w:val="en-US"/>
        </w:rPr>
        <w:t> </w:t>
      </w:r>
      <w:r w:rsidRPr="000E586E">
        <w:t>Note: How to handle layer mapping mismatch, if any, is up to UE implementation.</w:t>
      </w:r>
    </w:p>
    <w:p w14:paraId="48E2215E" w14:textId="77777777" w:rsidR="007D1F5E" w:rsidRDefault="007D1F5E" w:rsidP="0086759B">
      <w:pPr>
        <w:overflowPunct/>
        <w:autoSpaceDE/>
        <w:autoSpaceDN/>
        <w:adjustRightInd/>
        <w:spacing w:after="0"/>
        <w:jc w:val="both"/>
        <w:textAlignment w:val="auto"/>
      </w:pPr>
    </w:p>
    <w:p w14:paraId="05EF56B7" w14:textId="3949BFB9" w:rsidR="00B80EFF" w:rsidRDefault="009F543D" w:rsidP="0086759B">
      <w:pPr>
        <w:jc w:val="both"/>
      </w:pPr>
      <w:r>
        <w:t xml:space="preserve">The following agreement of RAN1#120 meeting indicates the FFS defining the details for the Type 3 monitoring reporting. </w:t>
      </w:r>
    </w:p>
    <w:p w14:paraId="53E3F7B3" w14:textId="77777777" w:rsidR="00B80EFF" w:rsidRPr="000E586E" w:rsidRDefault="00B80EFF" w:rsidP="0086759B">
      <w:pPr>
        <w:overflowPunct/>
        <w:autoSpaceDE/>
        <w:autoSpaceDN/>
        <w:adjustRightInd/>
        <w:spacing w:after="0"/>
        <w:jc w:val="both"/>
        <w:textAlignment w:val="auto"/>
        <w:rPr>
          <w:rFonts w:eastAsia="Aptos"/>
        </w:rPr>
      </w:pPr>
      <w:r w:rsidRPr="000E586E">
        <w:rPr>
          <w:rFonts w:eastAsia="Aptos"/>
          <w:b/>
          <w:bCs/>
          <w:highlight w:val="green"/>
        </w:rPr>
        <w:t>Agreement</w:t>
      </w:r>
    </w:p>
    <w:p w14:paraId="6BA272CE" w14:textId="77777777" w:rsidR="00B80EFF" w:rsidRPr="000E586E" w:rsidRDefault="00B80EFF" w:rsidP="0086759B">
      <w:pPr>
        <w:overflowPunct/>
        <w:autoSpaceDE/>
        <w:autoSpaceDN/>
        <w:adjustRightInd/>
        <w:spacing w:after="0"/>
        <w:jc w:val="both"/>
        <w:textAlignment w:val="auto"/>
        <w:rPr>
          <w:rFonts w:eastAsia="Aptos"/>
        </w:rPr>
      </w:pPr>
      <w:r w:rsidRPr="000E586E">
        <w:rPr>
          <w:rFonts w:eastAsia="Aptos"/>
        </w:rPr>
        <w:t xml:space="preserve">For CSI prediction using UE-side model, for </w:t>
      </w:r>
      <w:r w:rsidRPr="000E586E">
        <w:rPr>
          <w:rFonts w:eastAsia="Aptos"/>
          <w:highlight w:val="yellow"/>
        </w:rPr>
        <w:t>reporting contents of UE assisted performance monitoring</w:t>
      </w:r>
      <w:r w:rsidRPr="000E586E">
        <w:rPr>
          <w:rFonts w:eastAsia="Aptos"/>
        </w:rPr>
        <w:t xml:space="preserve">, </w:t>
      </w:r>
      <w:r w:rsidRPr="000E586E">
        <w:rPr>
          <w:rFonts w:eastAsia="Aptos"/>
          <w:color w:val="000000"/>
          <w:shd w:val="clear" w:color="auto" w:fill="FF99CC"/>
        </w:rPr>
        <w:t>down-select one alternative by RAN1#121</w:t>
      </w:r>
      <w:r w:rsidRPr="000E586E">
        <w:rPr>
          <w:rFonts w:eastAsia="Aptos"/>
        </w:rPr>
        <w:t xml:space="preserve">. </w:t>
      </w:r>
    </w:p>
    <w:p w14:paraId="521B2E70" w14:textId="77777777" w:rsidR="00B80EFF" w:rsidRPr="000E586E" w:rsidRDefault="00B80EFF" w:rsidP="0086759B">
      <w:pPr>
        <w:numPr>
          <w:ilvl w:val="0"/>
          <w:numId w:val="39"/>
        </w:numPr>
        <w:overflowPunct/>
        <w:autoSpaceDE/>
        <w:autoSpaceDN/>
        <w:adjustRightInd/>
        <w:spacing w:after="0"/>
        <w:jc w:val="both"/>
        <w:textAlignment w:val="center"/>
        <w:rPr>
          <w:rFonts w:eastAsia="Times New Roman"/>
        </w:rPr>
      </w:pPr>
      <w:r w:rsidRPr="000E586E">
        <w:rPr>
          <w:rFonts w:eastAsia="Times New Roman"/>
        </w:rPr>
        <w:t>Alt 1: one SGCS is calculated based on predicted CSI for one inference reporting, ground truth CSI</w:t>
      </w:r>
    </w:p>
    <w:p w14:paraId="77D16436" w14:textId="77777777" w:rsidR="00B80EFF" w:rsidRPr="000E586E" w:rsidRDefault="00B80EFF" w:rsidP="0086759B">
      <w:pPr>
        <w:numPr>
          <w:ilvl w:val="0"/>
          <w:numId w:val="39"/>
        </w:numPr>
        <w:overflowPunct/>
        <w:autoSpaceDE/>
        <w:autoSpaceDN/>
        <w:adjustRightInd/>
        <w:spacing w:after="0"/>
        <w:jc w:val="both"/>
        <w:textAlignment w:val="center"/>
        <w:rPr>
          <w:rFonts w:eastAsia="Times New Roman"/>
        </w:rPr>
      </w:pPr>
      <w:r w:rsidRPr="000E586E">
        <w:rPr>
          <w:rFonts w:eastAsia="Times New Roman"/>
        </w:rPr>
        <w:t>Alt 2: one SGCS is calculated based on predicted CSI for one inference reporting, and ground truth CSI, another SGCS is based on ground truth CSI and CSI (non-predicted) corresponding to the latest CSI-RS transmission occasion not later than CSI reference resource of the inference reporting instance.</w:t>
      </w:r>
    </w:p>
    <w:p w14:paraId="36FE708A" w14:textId="77777777" w:rsidR="00B80EFF" w:rsidRPr="000E586E" w:rsidRDefault="00B80EFF" w:rsidP="0086759B">
      <w:pPr>
        <w:numPr>
          <w:ilvl w:val="0"/>
          <w:numId w:val="39"/>
        </w:numPr>
        <w:overflowPunct/>
        <w:autoSpaceDE/>
        <w:autoSpaceDN/>
        <w:adjustRightInd/>
        <w:spacing w:after="0"/>
        <w:jc w:val="both"/>
        <w:textAlignment w:val="center"/>
        <w:rPr>
          <w:rFonts w:eastAsia="Times New Roman"/>
        </w:rPr>
      </w:pPr>
      <w:r w:rsidRPr="000E586E">
        <w:rPr>
          <w:rFonts w:eastAsia="Times New Roman"/>
        </w:rPr>
        <w:t xml:space="preserve">Alt 3: statistic of reporting contents (e.g., mean, x% CDF of SGCS values) of inference reporting instances within configured monitoring window </w:t>
      </w:r>
    </w:p>
    <w:p w14:paraId="5A3040F6" w14:textId="77777777" w:rsidR="00B80EFF" w:rsidRPr="000E586E" w:rsidRDefault="00B80EFF" w:rsidP="0086759B">
      <w:pPr>
        <w:numPr>
          <w:ilvl w:val="1"/>
          <w:numId w:val="39"/>
        </w:numPr>
        <w:overflowPunct/>
        <w:autoSpaceDE/>
        <w:autoSpaceDN/>
        <w:adjustRightInd/>
        <w:spacing w:after="0"/>
        <w:jc w:val="both"/>
        <w:textAlignment w:val="center"/>
        <w:rPr>
          <w:rFonts w:eastAsia="Times New Roman"/>
        </w:rPr>
      </w:pPr>
      <w:r w:rsidRPr="000E586E">
        <w:rPr>
          <w:rFonts w:eastAsia="Times New Roman"/>
        </w:rPr>
        <w:t xml:space="preserve">Monitoring window can be configured by NW </w:t>
      </w:r>
    </w:p>
    <w:p w14:paraId="08390D9D" w14:textId="77777777" w:rsidR="00B80EFF" w:rsidRPr="000E586E" w:rsidRDefault="00B80EFF" w:rsidP="0086759B">
      <w:pPr>
        <w:numPr>
          <w:ilvl w:val="2"/>
          <w:numId w:val="39"/>
        </w:numPr>
        <w:overflowPunct/>
        <w:autoSpaceDE/>
        <w:autoSpaceDN/>
        <w:adjustRightInd/>
        <w:spacing w:after="0"/>
        <w:jc w:val="both"/>
        <w:textAlignment w:val="center"/>
        <w:rPr>
          <w:rFonts w:eastAsia="Times New Roman"/>
        </w:rPr>
      </w:pPr>
      <w:r w:rsidRPr="000E586E">
        <w:rPr>
          <w:rFonts w:eastAsia="Times New Roman"/>
          <w:color w:val="000000"/>
          <w:shd w:val="clear" w:color="auto" w:fill="FF99CC"/>
        </w:rPr>
        <w:t>FFS</w:t>
      </w:r>
      <w:r w:rsidRPr="000E586E">
        <w:rPr>
          <w:rFonts w:eastAsia="Times New Roman"/>
        </w:rPr>
        <w:t xml:space="preserve"> on signalling details</w:t>
      </w:r>
    </w:p>
    <w:p w14:paraId="0FCBF743" w14:textId="77777777" w:rsidR="00B80EFF" w:rsidRPr="000E586E" w:rsidRDefault="00B80EFF" w:rsidP="0086759B">
      <w:pPr>
        <w:numPr>
          <w:ilvl w:val="0"/>
          <w:numId w:val="39"/>
        </w:numPr>
        <w:overflowPunct/>
        <w:autoSpaceDE/>
        <w:autoSpaceDN/>
        <w:adjustRightInd/>
        <w:spacing w:after="0"/>
        <w:jc w:val="both"/>
        <w:textAlignment w:val="center"/>
        <w:rPr>
          <w:rFonts w:eastAsia="Times New Roman"/>
        </w:rPr>
      </w:pPr>
      <w:r w:rsidRPr="000E586E">
        <w:rPr>
          <w:rFonts w:eastAsia="Times New Roman"/>
          <w:color w:val="000000"/>
          <w:shd w:val="clear" w:color="auto" w:fill="FF99CC"/>
        </w:rPr>
        <w:t>FFS</w:t>
      </w:r>
      <w:r w:rsidRPr="000E586E">
        <w:rPr>
          <w:rFonts w:eastAsia="Times New Roman"/>
        </w:rPr>
        <w:t xml:space="preserve"> on whether to report per prediction instance, selected prediction instance(s), averaged over prediction instances</w:t>
      </w:r>
    </w:p>
    <w:p w14:paraId="1ED973CC" w14:textId="77777777" w:rsidR="00B80EFF" w:rsidRPr="000E586E" w:rsidRDefault="00B80EFF" w:rsidP="0086759B">
      <w:pPr>
        <w:numPr>
          <w:ilvl w:val="0"/>
          <w:numId w:val="39"/>
        </w:numPr>
        <w:overflowPunct/>
        <w:autoSpaceDE/>
        <w:autoSpaceDN/>
        <w:adjustRightInd/>
        <w:spacing w:after="0"/>
        <w:jc w:val="both"/>
        <w:textAlignment w:val="center"/>
        <w:rPr>
          <w:rFonts w:eastAsia="Times New Roman"/>
        </w:rPr>
      </w:pPr>
      <w:r w:rsidRPr="000E586E">
        <w:rPr>
          <w:rFonts w:eastAsia="Times New Roman"/>
          <w:color w:val="000000"/>
          <w:shd w:val="clear" w:color="auto" w:fill="FF99CC"/>
        </w:rPr>
        <w:t>FFS</w:t>
      </w:r>
      <w:r w:rsidRPr="000E586E">
        <w:rPr>
          <w:rFonts w:eastAsia="Times New Roman"/>
        </w:rPr>
        <w:t xml:space="preserve"> on report frequency granularity (e.g., per wideband or per </w:t>
      </w:r>
      <w:proofErr w:type="spellStart"/>
      <w:r w:rsidRPr="000E586E">
        <w:rPr>
          <w:rFonts w:eastAsia="Times New Roman"/>
        </w:rPr>
        <w:t>subband</w:t>
      </w:r>
      <w:proofErr w:type="spellEnd"/>
      <w:r w:rsidRPr="000E586E">
        <w:rPr>
          <w:rFonts w:eastAsia="Times New Roman"/>
        </w:rPr>
        <w:t xml:space="preserve"> or averaged over </w:t>
      </w:r>
      <w:proofErr w:type="spellStart"/>
      <w:r w:rsidRPr="000E586E">
        <w:rPr>
          <w:rFonts w:eastAsia="Times New Roman"/>
        </w:rPr>
        <w:t>subband</w:t>
      </w:r>
      <w:proofErr w:type="spellEnd"/>
      <w:r w:rsidRPr="000E586E">
        <w:rPr>
          <w:rFonts w:eastAsia="Times New Roman"/>
        </w:rPr>
        <w:t xml:space="preserve"> or selected </w:t>
      </w:r>
      <w:proofErr w:type="spellStart"/>
      <w:r w:rsidRPr="000E586E">
        <w:rPr>
          <w:rFonts w:eastAsia="Times New Roman"/>
        </w:rPr>
        <w:t>subband</w:t>
      </w:r>
      <w:proofErr w:type="spellEnd"/>
      <w:r w:rsidRPr="000E586E">
        <w:rPr>
          <w:rFonts w:eastAsia="Times New Roman"/>
        </w:rPr>
        <w:t>)</w:t>
      </w:r>
    </w:p>
    <w:p w14:paraId="173C2444" w14:textId="77777777" w:rsidR="00B80EFF" w:rsidRPr="000E586E" w:rsidRDefault="00B80EFF" w:rsidP="0086759B">
      <w:pPr>
        <w:numPr>
          <w:ilvl w:val="0"/>
          <w:numId w:val="39"/>
        </w:numPr>
        <w:overflowPunct/>
        <w:autoSpaceDE/>
        <w:autoSpaceDN/>
        <w:adjustRightInd/>
        <w:spacing w:after="0"/>
        <w:jc w:val="both"/>
        <w:textAlignment w:val="center"/>
        <w:rPr>
          <w:rFonts w:eastAsia="Times New Roman"/>
        </w:rPr>
      </w:pPr>
      <w:r w:rsidRPr="000E586E">
        <w:rPr>
          <w:rFonts w:eastAsia="Times New Roman"/>
          <w:color w:val="000000"/>
          <w:shd w:val="clear" w:color="auto" w:fill="FF99CC"/>
        </w:rPr>
        <w:lastRenderedPageBreak/>
        <w:t>FFS</w:t>
      </w:r>
      <w:r w:rsidRPr="000E586E">
        <w:rPr>
          <w:rFonts w:eastAsia="Times New Roman"/>
        </w:rPr>
        <w:t xml:space="preserve"> on whether to report per layer, the first layer, averaged over layer</w:t>
      </w:r>
    </w:p>
    <w:p w14:paraId="7947FF4B" w14:textId="77777777" w:rsidR="00B80EFF" w:rsidRPr="0086759B" w:rsidRDefault="00B80EFF" w:rsidP="0086759B">
      <w:pPr>
        <w:numPr>
          <w:ilvl w:val="0"/>
          <w:numId w:val="39"/>
        </w:numPr>
        <w:overflowPunct/>
        <w:autoSpaceDE/>
        <w:autoSpaceDN/>
        <w:adjustRightInd/>
        <w:spacing w:after="0"/>
        <w:jc w:val="both"/>
        <w:textAlignment w:val="center"/>
        <w:rPr>
          <w:rFonts w:ascii="Calibri" w:eastAsia="Times New Roman" w:hAnsi="Calibri" w:cs="Calibri"/>
        </w:rPr>
      </w:pPr>
      <w:r w:rsidRPr="000E586E">
        <w:rPr>
          <w:rFonts w:eastAsia="Times New Roman"/>
          <w:color w:val="000000"/>
          <w:shd w:val="clear" w:color="auto" w:fill="FF99CC"/>
        </w:rPr>
        <w:t>FFS</w:t>
      </w:r>
      <w:r w:rsidRPr="000E586E">
        <w:rPr>
          <w:rFonts w:eastAsia="Times New Roman"/>
        </w:rPr>
        <w:t xml:space="preserve"> on how to quantize and report mechanism</w:t>
      </w:r>
    </w:p>
    <w:p w14:paraId="5D6BE417" w14:textId="7495CEA4" w:rsidR="004946CA" w:rsidRDefault="004946CA" w:rsidP="00EB4A76">
      <w:pPr>
        <w:jc w:val="both"/>
      </w:pPr>
    </w:p>
    <w:p w14:paraId="282538CC" w14:textId="1A739CB0" w:rsidR="00672FF7" w:rsidRPr="00C36E3D" w:rsidRDefault="00672FF7" w:rsidP="00196C9B">
      <w:pPr>
        <w:pStyle w:val="Heading3"/>
      </w:pPr>
      <w:r w:rsidRPr="00C36E3D">
        <w:t xml:space="preserve">Reporting content of the </w:t>
      </w:r>
      <w:r w:rsidR="00C36E3D" w:rsidRPr="00C36E3D">
        <w:t>performance monitoring</w:t>
      </w:r>
    </w:p>
    <w:p w14:paraId="2FD23DB2" w14:textId="703FDF71" w:rsidR="008A6413" w:rsidRPr="00A92CFB" w:rsidRDefault="002C48CE" w:rsidP="00EB4A76">
      <w:pPr>
        <w:jc w:val="both"/>
      </w:pPr>
      <w:r w:rsidRPr="00A92CFB">
        <w:t>In a first step one should down select one of the alternatives Al1 1) to Alt 3)</w:t>
      </w:r>
      <w:r w:rsidR="00D25515" w:rsidRPr="00A92CFB">
        <w:t xml:space="preserve">. </w:t>
      </w:r>
      <w:r w:rsidR="000F458D" w:rsidRPr="00A92CFB">
        <w:t xml:space="preserve">Alt 1) is the </w:t>
      </w:r>
      <w:r w:rsidR="00421024" w:rsidRPr="00A92CFB">
        <w:t>simplest</w:t>
      </w:r>
      <w:r w:rsidR="000F458D" w:rsidRPr="00A92CFB">
        <w:t xml:space="preserve"> solution as it just reports one </w:t>
      </w:r>
      <m:oMath>
        <m:r>
          <w:rPr>
            <w:rFonts w:ascii="Cambria Math" w:eastAsia="Malgun Gothic" w:hAnsi="Cambria Math"/>
            <w:kern w:val="2"/>
            <w:lang w:val="en-US" w:eastAsia="ko-KR"/>
            <w14:ligatures w14:val="standardContextual"/>
          </w:rPr>
          <m:t>SGCS</m:t>
        </m:r>
      </m:oMath>
      <w:r w:rsidR="00305292" w:rsidRPr="00A92CFB" w:rsidDel="00305292">
        <w:t xml:space="preserve"> </w:t>
      </w:r>
      <w:r w:rsidR="000F458D" w:rsidRPr="00A92CFB">
        <w:t xml:space="preserve">calculated based on predicted CSI for one inference reporting. </w:t>
      </w:r>
      <w:r w:rsidR="00F44FAD" w:rsidRPr="00A92CFB">
        <w:t>Therefore, the related specification impact might be limited</w:t>
      </w:r>
      <w:r w:rsidR="008A6413" w:rsidRPr="00A92CFB">
        <w:t>.</w:t>
      </w:r>
    </w:p>
    <w:p w14:paraId="73383394" w14:textId="5C83DC91" w:rsidR="00F44FAD" w:rsidRPr="00A92CFB" w:rsidRDefault="008A6413" w:rsidP="00955EA7">
      <w:pPr>
        <w:jc w:val="both"/>
        <w:rPr>
          <w:rFonts w:eastAsia="Times New Roman"/>
        </w:rPr>
      </w:pPr>
      <w:r w:rsidRPr="00A92CFB">
        <w:t xml:space="preserve">Alt 3) proposes to report statistical values like </w:t>
      </w:r>
      <w:r w:rsidRPr="00A92CFB">
        <w:rPr>
          <w:rFonts w:eastAsia="Times New Roman"/>
        </w:rPr>
        <w:t xml:space="preserve">mean or x% CDF of </w:t>
      </w:r>
      <m:oMath>
        <m:r>
          <w:rPr>
            <w:rFonts w:ascii="Cambria Math" w:eastAsia="Malgun Gothic" w:hAnsi="Cambria Math"/>
            <w:kern w:val="2"/>
            <w:lang w:val="en-US" w:eastAsia="ko-KR"/>
            <w14:ligatures w14:val="standardContextual"/>
          </w:rPr>
          <m:t>SGCS</m:t>
        </m:r>
      </m:oMath>
      <w:r w:rsidR="00305292" w:rsidRPr="00A92CFB" w:rsidDel="00305292">
        <w:rPr>
          <w:rFonts w:eastAsia="Times New Roman"/>
        </w:rPr>
        <w:t xml:space="preserve"> </w:t>
      </w:r>
      <w:r w:rsidRPr="00A92CFB">
        <w:rPr>
          <w:rFonts w:eastAsia="Times New Roman"/>
        </w:rPr>
        <w:t>values gathered over multiple inference reporting instances, which has the benefit of a</w:t>
      </w:r>
      <w:r w:rsidR="0050068A" w:rsidRPr="00A92CFB">
        <w:rPr>
          <w:rFonts w:eastAsia="Times New Roman"/>
        </w:rPr>
        <w:t xml:space="preserve"> </w:t>
      </w:r>
      <w:r w:rsidRPr="00A92CFB">
        <w:rPr>
          <w:rFonts w:eastAsia="Times New Roman"/>
        </w:rPr>
        <w:t xml:space="preserve">reduced reporting overhead. </w:t>
      </w:r>
      <w:r w:rsidR="0050068A" w:rsidRPr="00A92CFB">
        <w:rPr>
          <w:rFonts w:eastAsia="Times New Roman"/>
        </w:rPr>
        <w:t>At the same time, the</w:t>
      </w:r>
      <w:r w:rsidRPr="00A92CFB">
        <w:rPr>
          <w:rFonts w:eastAsia="Times New Roman"/>
        </w:rPr>
        <w:t xml:space="preserve"> statistic</w:t>
      </w:r>
      <w:r w:rsidR="0050068A" w:rsidRPr="00A92CFB">
        <w:rPr>
          <w:rFonts w:eastAsia="Times New Roman"/>
        </w:rPr>
        <w:t>s</w:t>
      </w:r>
      <w:r w:rsidRPr="00A92CFB">
        <w:rPr>
          <w:rFonts w:eastAsia="Times New Roman"/>
        </w:rPr>
        <w:t xml:space="preserve"> might remove useful information compared to Alt 1) so that it requires more considerations for selection of the best stati</w:t>
      </w:r>
      <w:r w:rsidR="0050068A" w:rsidRPr="00A92CFB">
        <w:rPr>
          <w:rFonts w:eastAsia="Times New Roman"/>
        </w:rPr>
        <w:t>sti</w:t>
      </w:r>
      <w:r w:rsidRPr="00A92CFB">
        <w:rPr>
          <w:rFonts w:eastAsia="Times New Roman"/>
        </w:rPr>
        <w:t>c</w:t>
      </w:r>
      <w:r w:rsidR="0050068A" w:rsidRPr="00A92CFB">
        <w:rPr>
          <w:rFonts w:eastAsia="Times New Roman"/>
        </w:rPr>
        <w:t>al values</w:t>
      </w:r>
      <w:r w:rsidRPr="00A92CFB">
        <w:rPr>
          <w:rFonts w:eastAsia="Times New Roman"/>
        </w:rPr>
        <w:t xml:space="preserve">. Note that Alt 1) allows to generate the same statistics at the gNB side based on the reported </w:t>
      </w:r>
      <m:oMath>
        <m:r>
          <w:rPr>
            <w:rFonts w:ascii="Cambria Math" w:eastAsia="Malgun Gothic" w:hAnsi="Cambria Math"/>
            <w:kern w:val="2"/>
            <w:lang w:val="en-US" w:eastAsia="ko-KR"/>
            <w14:ligatures w14:val="standardContextual"/>
          </w:rPr>
          <m:t>SGCS</m:t>
        </m:r>
      </m:oMath>
      <w:r w:rsidR="00305292" w:rsidRPr="00A92CFB" w:rsidDel="00305292">
        <w:rPr>
          <w:rFonts w:eastAsia="Times New Roman"/>
        </w:rPr>
        <w:t xml:space="preserve"> </w:t>
      </w:r>
      <w:r w:rsidRPr="00A92CFB">
        <w:rPr>
          <w:rFonts w:eastAsia="Times New Roman"/>
        </w:rPr>
        <w:t xml:space="preserve">values per inference reporting instance. </w:t>
      </w:r>
      <w:r w:rsidR="0050068A" w:rsidRPr="00A92CFB">
        <w:rPr>
          <w:rFonts w:eastAsia="Times New Roman"/>
        </w:rPr>
        <w:t>This provides more flexibility to the gNB to evaluate the monitoring reports</w:t>
      </w:r>
      <w:r w:rsidR="00E7798A" w:rsidRPr="00A92CFB">
        <w:rPr>
          <w:rFonts w:eastAsia="Times New Roman"/>
        </w:rPr>
        <w:t xml:space="preserve"> at the cost of higher overhead</w:t>
      </w:r>
      <w:r w:rsidR="009D4F85" w:rsidRPr="00A92CFB">
        <w:rPr>
          <w:rFonts w:eastAsia="Times New Roman"/>
        </w:rPr>
        <w:t>.</w:t>
      </w:r>
    </w:p>
    <w:p w14:paraId="7D06ADBE" w14:textId="638AFF85" w:rsidR="00704D43" w:rsidRPr="00A92CFB" w:rsidRDefault="008A6413" w:rsidP="0077745A">
      <w:pPr>
        <w:spacing w:after="0"/>
        <w:jc w:val="both"/>
        <w:rPr>
          <w:rFonts w:eastAsia="Times New Roman"/>
        </w:rPr>
      </w:pPr>
      <w:r w:rsidRPr="00A92CFB">
        <w:rPr>
          <w:rFonts w:eastAsia="Times New Roman"/>
        </w:rPr>
        <w:t xml:space="preserve">Alt 2) adds essential new information compared to Alt 1) </w:t>
      </w:r>
      <w:r w:rsidR="0050384A" w:rsidRPr="00A92CFB">
        <w:rPr>
          <w:rFonts w:eastAsia="Times New Roman"/>
        </w:rPr>
        <w:t xml:space="preserve">by reporting in addition the </w:t>
      </w:r>
      <m:oMath>
        <m:r>
          <w:rPr>
            <w:rFonts w:ascii="Cambria Math" w:eastAsia="Malgun Gothic" w:hAnsi="Cambria Math"/>
            <w:kern w:val="2"/>
            <w:lang w:val="en-US" w:eastAsia="ko-KR"/>
            <w14:ligatures w14:val="standardContextual"/>
          </w:rPr>
          <m:t>SGCS</m:t>
        </m:r>
      </m:oMath>
      <w:r w:rsidR="00305292" w:rsidRPr="00A92CFB" w:rsidDel="00305292">
        <w:rPr>
          <w:rFonts w:eastAsia="Times New Roman"/>
        </w:rPr>
        <w:t xml:space="preserve"> </w:t>
      </w:r>
      <w:r w:rsidR="0050384A" w:rsidRPr="00A92CFB">
        <w:rPr>
          <w:rFonts w:eastAsia="Times New Roman"/>
        </w:rPr>
        <w:t>for a reference predictor like the non-predicted ZOH predictor. From our simulation</w:t>
      </w:r>
      <w:r w:rsidR="006F2929" w:rsidRPr="00A92CFB">
        <w:rPr>
          <w:rFonts w:eastAsia="Times New Roman"/>
        </w:rPr>
        <w:t>s</w:t>
      </w:r>
      <w:r w:rsidR="0050384A" w:rsidRPr="00A92CFB">
        <w:rPr>
          <w:rFonts w:eastAsia="Times New Roman"/>
        </w:rPr>
        <w:t xml:space="preserve"> </w:t>
      </w:r>
      <w:r w:rsidR="00581DDC" w:rsidRPr="00A92CFB">
        <w:rPr>
          <w:rFonts w:eastAsia="Times New Roman"/>
        </w:rPr>
        <w:t>we observe a</w:t>
      </w:r>
      <w:r w:rsidR="0050384A" w:rsidRPr="00A92CFB">
        <w:rPr>
          <w:rFonts w:eastAsia="Times New Roman"/>
        </w:rPr>
        <w:t xml:space="preserve"> wide variation of </w:t>
      </w:r>
      <m:oMath>
        <m:r>
          <w:rPr>
            <w:rFonts w:ascii="Cambria Math" w:eastAsia="Malgun Gothic" w:hAnsi="Cambria Math"/>
            <w:kern w:val="2"/>
            <w:lang w:val="en-US" w:eastAsia="ko-KR"/>
            <w14:ligatures w14:val="standardContextual"/>
          </w:rPr>
          <m:t>SGCS</m:t>
        </m:r>
      </m:oMath>
      <w:r w:rsidR="00305292" w:rsidRPr="00A92CFB" w:rsidDel="00305292">
        <w:rPr>
          <w:rFonts w:eastAsia="Times New Roman"/>
        </w:rPr>
        <w:t xml:space="preserve"> </w:t>
      </w:r>
      <w:r w:rsidR="0050384A" w:rsidRPr="00A92CFB">
        <w:rPr>
          <w:rFonts w:eastAsia="Times New Roman"/>
        </w:rPr>
        <w:t xml:space="preserve">distributions over UE locations, prediction times, layers, etc. </w:t>
      </w:r>
      <w:r w:rsidR="00581DDC" w:rsidRPr="00A92CFB">
        <w:rPr>
          <w:rFonts w:eastAsia="Times New Roman"/>
        </w:rPr>
        <w:t>See, for example,</w:t>
      </w:r>
      <w:r w:rsidR="00A8322D" w:rsidRPr="00A92CFB">
        <w:rPr>
          <w:rFonts w:eastAsia="Times New Roman"/>
        </w:rPr>
        <w:t xml:space="preserve"> </w:t>
      </w:r>
      <w:r w:rsidR="00A8322D" w:rsidRPr="00A92CFB">
        <w:rPr>
          <w:rFonts w:eastAsia="Times New Roman"/>
        </w:rPr>
        <w:fldChar w:fldCharType="begin"/>
      </w:r>
      <w:r w:rsidR="00A8322D" w:rsidRPr="00A92CFB">
        <w:rPr>
          <w:rFonts w:eastAsia="Times New Roman"/>
        </w:rPr>
        <w:instrText xml:space="preserve"> REF _Ref196838323 \h </w:instrText>
      </w:r>
      <w:r w:rsidR="009D4F85" w:rsidRPr="00A92CFB">
        <w:rPr>
          <w:rFonts w:eastAsia="Times New Roman"/>
        </w:rPr>
        <w:instrText xml:space="preserve"> \* MERGEFORMAT </w:instrText>
      </w:r>
      <w:r w:rsidR="00A8322D" w:rsidRPr="00A92CFB">
        <w:rPr>
          <w:rFonts w:eastAsia="Times New Roman"/>
        </w:rPr>
      </w:r>
      <w:r w:rsidR="00A8322D" w:rsidRPr="00A92CFB">
        <w:rPr>
          <w:rFonts w:eastAsia="Times New Roman"/>
        </w:rPr>
        <w:fldChar w:fldCharType="separate"/>
      </w:r>
      <w:r w:rsidR="00B94E19">
        <w:t xml:space="preserve">Figure </w:t>
      </w:r>
      <w:r w:rsidR="00B94E19">
        <w:rPr>
          <w:noProof/>
        </w:rPr>
        <w:t>2</w:t>
      </w:r>
      <w:r w:rsidR="00B94E19">
        <w:rPr>
          <w:noProof/>
        </w:rPr>
        <w:noBreakHyphen/>
      </w:r>
      <w:r w:rsidR="00B94E19">
        <w:rPr>
          <w:noProof/>
        </w:rPr>
        <w:t>1</w:t>
      </w:r>
      <w:r w:rsidR="00A8322D" w:rsidRPr="00A92CFB">
        <w:rPr>
          <w:rFonts w:eastAsia="Times New Roman"/>
        </w:rPr>
        <w:fldChar w:fldCharType="end"/>
      </w:r>
      <w:r w:rsidR="00581DDC" w:rsidRPr="00A92CFB">
        <w:rPr>
          <w:rFonts w:eastAsia="Times New Roman"/>
        </w:rPr>
        <w:t xml:space="preserve"> where the median, i.e., the 50% CDF values and the variance varies significantly over multiple UEs. This</w:t>
      </w:r>
      <w:r w:rsidR="0050384A" w:rsidRPr="00A92CFB">
        <w:rPr>
          <w:rFonts w:eastAsia="Times New Roman"/>
        </w:rPr>
        <w:t xml:space="preserve"> makes it very difficult to define a single </w:t>
      </w:r>
      <m:oMath>
        <m:r>
          <w:rPr>
            <w:rFonts w:ascii="Cambria Math" w:eastAsia="Malgun Gothic" w:hAnsi="Cambria Math"/>
            <w:kern w:val="2"/>
            <w:lang w:val="en-US" w:eastAsia="ko-KR"/>
            <w14:ligatures w14:val="standardContextual"/>
          </w:rPr>
          <m:t>SGCS</m:t>
        </m:r>
      </m:oMath>
      <w:r w:rsidR="00305292" w:rsidRPr="00A92CFB" w:rsidDel="00305292">
        <w:rPr>
          <w:rFonts w:eastAsia="Times New Roman"/>
        </w:rPr>
        <w:t xml:space="preserve"> </w:t>
      </w:r>
      <w:r w:rsidR="00581DDC" w:rsidRPr="00A92CFB">
        <w:rPr>
          <w:rFonts w:eastAsia="Times New Roman"/>
        </w:rPr>
        <w:t xml:space="preserve">value </w:t>
      </w:r>
      <w:r w:rsidR="0050384A" w:rsidRPr="00A92CFB">
        <w:rPr>
          <w:rFonts w:eastAsia="Times New Roman"/>
        </w:rPr>
        <w:t xml:space="preserve">threshold </w:t>
      </w:r>
      <w:r w:rsidR="0077745A" w:rsidRPr="00A92CFB">
        <w:rPr>
          <w:rFonts w:eastAsia="Times New Roman"/>
        </w:rPr>
        <w:t xml:space="preserve">fitting to all UEs </w:t>
      </w:r>
      <w:r w:rsidR="0050384A" w:rsidRPr="00A92CFB">
        <w:rPr>
          <w:rFonts w:eastAsia="Times New Roman"/>
        </w:rPr>
        <w:t xml:space="preserve">indicating </w:t>
      </w:r>
      <w:r w:rsidR="00581DDC" w:rsidRPr="00A92CFB">
        <w:rPr>
          <w:rFonts w:eastAsia="Times New Roman"/>
        </w:rPr>
        <w:t>whether</w:t>
      </w:r>
      <w:r w:rsidR="0050384A" w:rsidRPr="00A92CFB">
        <w:rPr>
          <w:rFonts w:eastAsia="Times New Roman"/>
        </w:rPr>
        <w:t xml:space="preserve"> a</w:t>
      </w:r>
      <w:r w:rsidR="00C32EED" w:rsidRPr="00A92CFB">
        <w:rPr>
          <w:rFonts w:eastAsia="Times New Roman"/>
        </w:rPr>
        <w:t>n</w:t>
      </w:r>
      <w:r w:rsidR="0050384A" w:rsidRPr="00A92CFB">
        <w:rPr>
          <w:rFonts w:eastAsia="Times New Roman"/>
        </w:rPr>
        <w:t xml:space="preserve"> </w:t>
      </w:r>
      <w:r w:rsidR="00C32EED" w:rsidRPr="00A92CFB">
        <w:rPr>
          <w:rFonts w:eastAsia="Times New Roman"/>
        </w:rPr>
        <w:t>AI/</w:t>
      </w:r>
      <w:r w:rsidR="0050384A" w:rsidRPr="00A92CFB">
        <w:rPr>
          <w:rFonts w:eastAsia="Times New Roman"/>
        </w:rPr>
        <w:t xml:space="preserve">ML model is working properly or not. A low threshold value like </w:t>
      </w:r>
      <m:oMath>
        <m:sSub>
          <m:sSubPr>
            <m:ctrlPr>
              <w:rPr>
                <w:rFonts w:ascii="Cambria Math" w:eastAsia="Times New Roman" w:hAnsi="Cambria Math"/>
                <w:i/>
              </w:rPr>
            </m:ctrlPr>
          </m:sSubPr>
          <m:e>
            <m:r>
              <w:rPr>
                <w:rFonts w:ascii="Cambria Math" w:eastAsia="Times New Roman" w:hAnsi="Cambria Math"/>
              </w:rPr>
              <m:t>TH</m:t>
            </m:r>
          </m:e>
          <m:sub>
            <m:r>
              <w:rPr>
                <w:rFonts w:ascii="Cambria Math" w:eastAsia="Times New Roman" w:hAnsi="Cambria Math"/>
              </w:rPr>
              <m:t>SGCS</m:t>
            </m:r>
          </m:sub>
        </m:sSub>
      </m:oMath>
      <w:r w:rsidR="0050384A" w:rsidRPr="00A92CFB">
        <w:rPr>
          <w:rFonts w:eastAsia="Times New Roman"/>
        </w:rPr>
        <w:t xml:space="preserve"> = 0.4 might avoid the deactivation of properly working </w:t>
      </w:r>
      <w:r w:rsidR="00A24BBF" w:rsidRPr="00A92CFB">
        <w:rPr>
          <w:rFonts w:eastAsia="Times New Roman"/>
        </w:rPr>
        <w:t>AI/</w:t>
      </w:r>
      <w:r w:rsidR="0050384A" w:rsidRPr="00A92CFB">
        <w:rPr>
          <w:rFonts w:eastAsia="Times New Roman"/>
        </w:rPr>
        <w:t xml:space="preserve">ML models, but will </w:t>
      </w:r>
      <w:r w:rsidR="00581DDC" w:rsidRPr="00A92CFB">
        <w:rPr>
          <w:rFonts w:eastAsia="Times New Roman"/>
        </w:rPr>
        <w:t xml:space="preserve">not be able to identify </w:t>
      </w:r>
      <w:r w:rsidR="00A24BBF" w:rsidRPr="00A92CFB">
        <w:rPr>
          <w:rFonts w:eastAsia="Times New Roman"/>
        </w:rPr>
        <w:t>AI/</w:t>
      </w:r>
      <w:r w:rsidR="00581DDC" w:rsidRPr="00A92CFB">
        <w:rPr>
          <w:rFonts w:eastAsia="Times New Roman"/>
        </w:rPr>
        <w:t xml:space="preserve">ML models with poor performance. A high threshold value like </w:t>
      </w:r>
      <m:oMath>
        <m:sSub>
          <m:sSubPr>
            <m:ctrlPr>
              <w:rPr>
                <w:rFonts w:ascii="Cambria Math" w:eastAsia="Times New Roman" w:hAnsi="Cambria Math"/>
                <w:i/>
              </w:rPr>
            </m:ctrlPr>
          </m:sSubPr>
          <m:e>
            <m:r>
              <w:rPr>
                <w:rFonts w:ascii="Cambria Math" w:eastAsia="Times New Roman" w:hAnsi="Cambria Math"/>
              </w:rPr>
              <m:t>TH</m:t>
            </m:r>
          </m:e>
          <m:sub>
            <m:r>
              <w:rPr>
                <w:rFonts w:ascii="Cambria Math" w:eastAsia="Times New Roman" w:hAnsi="Cambria Math"/>
              </w:rPr>
              <m:t>SGCS</m:t>
            </m:r>
          </m:sub>
        </m:sSub>
      </m:oMath>
      <w:r w:rsidR="00581DDC" w:rsidRPr="00A92CFB">
        <w:rPr>
          <w:rFonts w:eastAsia="Times New Roman"/>
        </w:rPr>
        <w:t xml:space="preserve"> = 0.8 will ensure high performance, but might deactivate many properly functioning </w:t>
      </w:r>
      <w:r w:rsidR="00B55DBD" w:rsidRPr="00A92CFB">
        <w:rPr>
          <w:rFonts w:eastAsia="Times New Roman"/>
        </w:rPr>
        <w:t>AI/</w:t>
      </w:r>
      <w:r w:rsidR="00581DDC" w:rsidRPr="00A92CFB">
        <w:rPr>
          <w:rFonts w:eastAsia="Times New Roman"/>
        </w:rPr>
        <w:t xml:space="preserve">ML models. The real criteria for a proper functioning </w:t>
      </w:r>
      <w:r w:rsidR="00B55DBD" w:rsidRPr="00A92CFB">
        <w:rPr>
          <w:rFonts w:eastAsia="Times New Roman"/>
        </w:rPr>
        <w:t>AI/</w:t>
      </w:r>
      <w:r w:rsidR="00581DDC" w:rsidRPr="00A92CFB">
        <w:rPr>
          <w:rFonts w:eastAsia="Times New Roman"/>
        </w:rPr>
        <w:t xml:space="preserve">ML model is that </w:t>
      </w:r>
      <w:r w:rsidR="006F2929" w:rsidRPr="00A92CFB">
        <w:rPr>
          <w:rFonts w:eastAsia="Times New Roman"/>
        </w:rPr>
        <w:t xml:space="preserve">at least </w:t>
      </w:r>
      <w:r w:rsidR="00581DDC" w:rsidRPr="00A92CFB">
        <w:rPr>
          <w:rFonts w:eastAsia="Times New Roman"/>
        </w:rPr>
        <w:t xml:space="preserve">it outperforms the non-prediction ZOH performance. </w:t>
      </w:r>
      <w:r w:rsidR="0077745A" w:rsidRPr="00A92CFB">
        <w:rPr>
          <w:lang w:val="en-US" w:eastAsia="ja-JP"/>
        </w:rPr>
        <w:t>By reporting the monitoring performance relative to a reference predictor</w:t>
      </w:r>
      <w:r w:rsidR="00AA74B5" w:rsidRPr="00A92CFB">
        <w:rPr>
          <w:lang w:val="en-US" w:eastAsia="ja-JP"/>
        </w:rPr>
        <w:t>,</w:t>
      </w:r>
      <w:r w:rsidR="0077745A" w:rsidRPr="00A92CFB">
        <w:rPr>
          <w:lang w:val="en-US" w:eastAsia="ja-JP"/>
        </w:rPr>
        <w:t xml:space="preserve"> one benefits from the fact that both the reference as well as the AI/ML predictor will suffer similarly from varying channel conditions</w:t>
      </w:r>
      <w:r w:rsidR="006F2929" w:rsidRPr="00A92CFB">
        <w:rPr>
          <w:lang w:val="en-US" w:eastAsia="ja-JP"/>
        </w:rPr>
        <w:t>. This i</w:t>
      </w:r>
      <w:r w:rsidR="0077745A" w:rsidRPr="00A92CFB">
        <w:rPr>
          <w:lang w:val="en-US" w:eastAsia="ja-JP"/>
        </w:rPr>
        <w:t xml:space="preserve">s illustrated, e.g., in </w:t>
      </w:r>
      <w:r w:rsidR="00A8322D" w:rsidRPr="00A92CFB">
        <w:rPr>
          <w:lang w:val="en-US" w:eastAsia="ja-JP"/>
        </w:rPr>
        <w:fldChar w:fldCharType="begin"/>
      </w:r>
      <w:r w:rsidR="00A8322D" w:rsidRPr="00A92CFB">
        <w:rPr>
          <w:lang w:val="en-US" w:eastAsia="ja-JP"/>
        </w:rPr>
        <w:instrText xml:space="preserve"> REF _Ref196838323 \h </w:instrText>
      </w:r>
      <w:r w:rsidR="00A8322D" w:rsidRPr="00A92CFB">
        <w:rPr>
          <w:lang w:val="en-US" w:eastAsia="ja-JP"/>
        </w:rPr>
      </w:r>
      <w:r w:rsidR="00A92CFB">
        <w:rPr>
          <w:lang w:val="en-US" w:eastAsia="ja-JP"/>
        </w:rPr>
        <w:instrText xml:space="preserve"> \* MERGEFORMAT </w:instrText>
      </w:r>
      <w:r w:rsidR="00A8322D" w:rsidRPr="00A92CFB">
        <w:rPr>
          <w:lang w:val="en-US" w:eastAsia="ja-JP"/>
        </w:rPr>
        <w:fldChar w:fldCharType="separate"/>
      </w:r>
      <w:r w:rsidR="006704F8">
        <w:t xml:space="preserve">Figure </w:t>
      </w:r>
      <w:r w:rsidR="006704F8">
        <w:rPr>
          <w:noProof/>
        </w:rPr>
        <w:t>2</w:t>
      </w:r>
      <w:r w:rsidR="006704F8">
        <w:rPr>
          <w:noProof/>
        </w:rPr>
        <w:noBreakHyphen/>
      </w:r>
      <w:r w:rsidR="006704F8">
        <w:rPr>
          <w:noProof/>
        </w:rPr>
        <w:t>1</w:t>
      </w:r>
      <w:r w:rsidR="00A8322D" w:rsidRPr="00A92CFB">
        <w:rPr>
          <w:lang w:val="en-US" w:eastAsia="ja-JP"/>
        </w:rPr>
        <w:fldChar w:fldCharType="end"/>
      </w:r>
      <w:r w:rsidR="00A8322D" w:rsidRPr="00A92CFB">
        <w:rPr>
          <w:lang w:val="en-US" w:eastAsia="ja-JP"/>
        </w:rPr>
        <w:t xml:space="preserve"> where the AI/ML predictor on the left and the ZOH on the right </w:t>
      </w:r>
      <w:r w:rsidR="00704D43" w:rsidRPr="00A92CFB">
        <w:rPr>
          <w:lang w:val="en-US" w:eastAsia="ja-JP"/>
        </w:rPr>
        <w:t>indicate a high</w:t>
      </w:r>
      <w:r w:rsidR="00A8322D" w:rsidRPr="00A92CFB">
        <w:rPr>
          <w:lang w:val="en-US" w:eastAsia="ja-JP"/>
        </w:rPr>
        <w:t xml:space="preserve"> correlation in its me</w:t>
      </w:r>
      <w:r w:rsidR="00704D43" w:rsidRPr="00A92CFB">
        <w:rPr>
          <w:lang w:val="en-US" w:eastAsia="ja-JP"/>
        </w:rPr>
        <w:t>dian</w:t>
      </w:r>
      <w:r w:rsidR="00A8322D" w:rsidRPr="00A92CFB">
        <w:rPr>
          <w:lang w:val="en-US" w:eastAsia="ja-JP"/>
        </w:rPr>
        <w:t xml:space="preserve"> and variance </w:t>
      </w:r>
      <m:oMath>
        <m:r>
          <w:rPr>
            <w:rFonts w:ascii="Cambria Math" w:eastAsia="Malgun Gothic" w:hAnsi="Cambria Math"/>
            <w:kern w:val="2"/>
            <w:lang w:val="en-US" w:eastAsia="ko-KR"/>
            <w14:ligatures w14:val="standardContextual"/>
          </w:rPr>
          <m:t>SGCS</m:t>
        </m:r>
      </m:oMath>
      <w:r w:rsidR="00305292" w:rsidRPr="00A92CFB" w:rsidDel="00305292">
        <w:rPr>
          <w:lang w:val="en-US" w:eastAsia="ja-JP"/>
        </w:rPr>
        <w:t xml:space="preserve"> </w:t>
      </w:r>
      <w:r w:rsidR="00A8322D" w:rsidRPr="00A92CFB">
        <w:rPr>
          <w:lang w:val="en-US" w:eastAsia="ja-JP"/>
        </w:rPr>
        <w:t>values</w:t>
      </w:r>
      <w:r w:rsidR="0077745A" w:rsidRPr="00A92CFB">
        <w:rPr>
          <w:lang w:val="en-US" w:eastAsia="ja-JP"/>
        </w:rPr>
        <w:t xml:space="preserve">. </w:t>
      </w:r>
      <w:r w:rsidR="00704D43" w:rsidRPr="00A92CFB">
        <w:rPr>
          <w:rFonts w:eastAsia="Times New Roman"/>
        </w:rPr>
        <w:t xml:space="preserve">The strong variation of </w:t>
      </w:r>
      <m:oMath>
        <m:r>
          <w:rPr>
            <w:rFonts w:ascii="Cambria Math" w:eastAsia="Malgun Gothic" w:hAnsi="Cambria Math"/>
            <w:kern w:val="2"/>
            <w:lang w:val="en-US" w:eastAsia="ko-KR"/>
            <w14:ligatures w14:val="standardContextual"/>
          </w:rPr>
          <m:t>SGCS</m:t>
        </m:r>
      </m:oMath>
      <w:r w:rsidR="00704D43" w:rsidRPr="00A92CFB">
        <w:rPr>
          <w:rFonts w:eastAsia="Times New Roman"/>
        </w:rPr>
        <w:t xml:space="preserve"> median</w:t>
      </w:r>
      <w:r w:rsidR="0077745A" w:rsidRPr="00A92CFB">
        <w:rPr>
          <w:rFonts w:eastAsia="Times New Roman"/>
        </w:rPr>
        <w:t xml:space="preserve"> </w:t>
      </w:r>
      <w:r w:rsidR="00704D43" w:rsidRPr="00A92CFB">
        <w:rPr>
          <w:rFonts w:eastAsia="Times New Roman"/>
        </w:rPr>
        <w:t xml:space="preserve">values over different UEs in combination with the strong correlation of AI/ML predictor and non-predicted values indicates the superiority of </w:t>
      </w:r>
      <w:r w:rsidR="0077745A" w:rsidRPr="00A92CFB">
        <w:rPr>
          <w:rFonts w:eastAsia="Times New Roman"/>
        </w:rPr>
        <w:t>Alt 2)</w:t>
      </w:r>
      <w:r w:rsidR="00704D43" w:rsidRPr="00A92CFB">
        <w:rPr>
          <w:rFonts w:eastAsia="Times New Roman"/>
        </w:rPr>
        <w:t xml:space="preserve"> over Alt 1)</w:t>
      </w:r>
      <w:r w:rsidR="0077745A" w:rsidRPr="00A92CFB">
        <w:rPr>
          <w:rFonts w:eastAsia="Times New Roman"/>
        </w:rPr>
        <w:t xml:space="preserve">. </w:t>
      </w:r>
    </w:p>
    <w:p w14:paraId="7AAA7920" w14:textId="77777777" w:rsidR="00704D43" w:rsidRDefault="00704D43" w:rsidP="0077745A">
      <w:pPr>
        <w:spacing w:after="0"/>
        <w:jc w:val="both"/>
        <w:rPr>
          <w:rFonts w:eastAsia="Times New Roman"/>
        </w:rPr>
      </w:pPr>
    </w:p>
    <w:p w14:paraId="41165BB3" w14:textId="33A6A48A" w:rsidR="00704D43" w:rsidRPr="00D50E43" w:rsidRDefault="00704D43" w:rsidP="006D7F88">
      <w:pPr>
        <w:pStyle w:val="Caption"/>
        <w:jc w:val="both"/>
        <w:rPr>
          <w:lang w:eastAsia="ja-JP"/>
        </w:rPr>
      </w:pPr>
      <w:bookmarkStart w:id="3" w:name="_Hlk196840200"/>
      <w:r>
        <w:t xml:space="preserve">Observation </w:t>
      </w:r>
      <w:r w:rsidR="00873F7B">
        <w:fldChar w:fldCharType="begin"/>
      </w:r>
      <w:r w:rsidR="00873F7B">
        <w:instrText xml:space="preserve"> SEQ Observation \* ARABIC </w:instrText>
      </w:r>
      <w:r w:rsidR="00873F7B">
        <w:fldChar w:fldCharType="separate"/>
      </w:r>
      <w:r w:rsidR="00873F7B">
        <w:rPr>
          <w:noProof/>
        </w:rPr>
        <w:t>1</w:t>
      </w:r>
      <w:r w:rsidR="00873F7B">
        <w:fldChar w:fldCharType="end"/>
      </w:r>
      <w:r>
        <w:t>:</w:t>
      </w:r>
      <w:r w:rsidRPr="00146776">
        <w:rPr>
          <w:rFonts w:eastAsiaTheme="minorEastAsia"/>
          <w:bCs/>
          <w:kern w:val="2"/>
          <w:lang w:val="en-US" w:eastAsia="zh-CN"/>
          <w14:ligatures w14:val="standardContextual"/>
        </w:rPr>
        <w:t xml:space="preserve"> </w:t>
      </w:r>
      <w:r>
        <w:rPr>
          <w:rFonts w:eastAsia="Malgun Gothic"/>
          <w:kern w:val="2"/>
          <w:lang w:val="en-US" w:eastAsia="ko-KR"/>
          <w14:ligatures w14:val="standardContextual"/>
        </w:rPr>
        <w:t xml:space="preserve">Alt 2) </w:t>
      </w:r>
      <w:r w:rsidR="00B140DB">
        <w:rPr>
          <w:rFonts w:eastAsia="Malgun Gothic"/>
          <w:kern w:val="2"/>
          <w:lang w:val="en-US" w:eastAsia="ko-KR"/>
          <w14:ligatures w14:val="standardContextual"/>
        </w:rPr>
        <w:t>seems to be</w:t>
      </w:r>
      <w:r>
        <w:rPr>
          <w:rFonts w:eastAsia="Malgun Gothic"/>
          <w:kern w:val="2"/>
          <w:lang w:val="en-US" w:eastAsia="ko-KR"/>
          <w14:ligatures w14:val="standardContextual"/>
        </w:rPr>
        <w:t xml:space="preserve"> significantly </w:t>
      </w:r>
      <w:bookmarkEnd w:id="3"/>
      <w:r>
        <w:rPr>
          <w:rFonts w:eastAsia="Malgun Gothic"/>
          <w:kern w:val="2"/>
          <w:lang w:val="en-US" w:eastAsia="ko-KR"/>
          <w14:ligatures w14:val="standardContextual"/>
        </w:rPr>
        <w:t xml:space="preserve">better suited to evaluate the monitoring performance then Alt 1) </w:t>
      </w:r>
      <w:r w:rsidR="00B140DB">
        <w:rPr>
          <w:rFonts w:eastAsia="Malgun Gothic"/>
          <w:kern w:val="2"/>
          <w:lang w:val="en-US" w:eastAsia="ko-KR"/>
          <w14:ligatures w14:val="standardContextual"/>
        </w:rPr>
        <w:t>which suffers from</w:t>
      </w:r>
      <w:r>
        <w:rPr>
          <w:rFonts w:eastAsia="Malgun Gothic"/>
          <w:kern w:val="2"/>
          <w:lang w:val="en-US" w:eastAsia="ko-KR"/>
          <w14:ligatures w14:val="standardContextual"/>
        </w:rPr>
        <w:t xml:space="preserve"> the strong variation of median </w:t>
      </w:r>
      <m:oMath>
        <m:r>
          <m:rPr>
            <m:sty m:val="bi"/>
          </m:rPr>
          <w:rPr>
            <w:rFonts w:ascii="Cambria Math" w:eastAsia="Malgun Gothic" w:hAnsi="Cambria Math"/>
            <w:kern w:val="2"/>
            <w:lang w:val="en-US" w:eastAsia="ko-KR"/>
            <w14:ligatures w14:val="standardContextual"/>
          </w:rPr>
          <m:t>SGCS</m:t>
        </m:r>
      </m:oMath>
      <w:r w:rsidR="00305292" w:rsidDel="00305292">
        <w:rPr>
          <w:rFonts w:eastAsia="Malgun Gothic"/>
          <w:kern w:val="2"/>
          <w:lang w:val="en-US" w:eastAsia="ko-KR"/>
          <w14:ligatures w14:val="standardContextual"/>
        </w:rPr>
        <w:t xml:space="preserve"> </w:t>
      </w:r>
      <w:r>
        <w:rPr>
          <w:rFonts w:eastAsia="Malgun Gothic"/>
          <w:kern w:val="2"/>
          <w:lang w:val="en-US" w:eastAsia="ko-KR"/>
          <w14:ligatures w14:val="standardContextual"/>
        </w:rPr>
        <w:t>values ranging from 0.</w:t>
      </w:r>
      <w:r w:rsidR="00E44D79">
        <w:rPr>
          <w:rFonts w:eastAsia="Malgun Gothic"/>
          <w:kern w:val="2"/>
          <w:lang w:val="en-US" w:eastAsia="ko-KR"/>
          <w14:ligatures w14:val="standardContextual"/>
        </w:rPr>
        <w:t>1</w:t>
      </w:r>
      <w:r>
        <w:rPr>
          <w:rFonts w:eastAsia="Malgun Gothic"/>
          <w:kern w:val="2"/>
          <w:lang w:val="en-US" w:eastAsia="ko-KR"/>
          <w14:ligatures w14:val="standardContextual"/>
        </w:rPr>
        <w:t xml:space="preserve"> to 0.9 for different UE</w:t>
      </w:r>
      <w:r w:rsidR="00D15554">
        <w:rPr>
          <w:rFonts w:eastAsia="Malgun Gothic"/>
          <w:kern w:val="2"/>
          <w:lang w:val="en-US" w:eastAsia="ko-KR"/>
          <w14:ligatures w14:val="standardContextual"/>
        </w:rPr>
        <w:t>s like cell center and cell edge UEs</w:t>
      </w:r>
      <w:r w:rsidR="00B140DB">
        <w:rPr>
          <w:rFonts w:eastAsia="Malgun Gothic"/>
          <w:kern w:val="2"/>
          <w:lang w:val="en-US" w:eastAsia="ko-KR"/>
          <w14:ligatures w14:val="standardContextual"/>
        </w:rPr>
        <w:t>.</w:t>
      </w:r>
      <w:r w:rsidR="006213D1">
        <w:rPr>
          <w:rFonts w:eastAsia="Malgun Gothic"/>
          <w:kern w:val="2"/>
          <w:lang w:val="en-US" w:eastAsia="ko-KR"/>
          <w14:ligatures w14:val="standardContextual"/>
        </w:rPr>
        <w:t xml:space="preserve"> </w:t>
      </w:r>
      <w:r w:rsidR="00B140DB">
        <w:rPr>
          <w:rFonts w:eastAsia="Malgun Gothic"/>
          <w:kern w:val="2"/>
          <w:lang w:val="en-US" w:eastAsia="ko-KR"/>
          <w14:ligatures w14:val="standardContextual"/>
        </w:rPr>
        <w:t>This makes it difficult</w:t>
      </w:r>
      <w:r w:rsidR="006213D1">
        <w:rPr>
          <w:rFonts w:eastAsia="Malgun Gothic"/>
          <w:kern w:val="2"/>
          <w:lang w:val="en-US" w:eastAsia="ko-KR"/>
          <w14:ligatures w14:val="standardContextual"/>
        </w:rPr>
        <w:t xml:space="preserve"> to define a suitable </w:t>
      </w:r>
      <w:r w:rsidR="00B140DB">
        <w:rPr>
          <w:rFonts w:eastAsia="Malgun Gothic"/>
          <w:kern w:val="2"/>
          <w:lang w:val="en-US" w:eastAsia="ko-KR"/>
          <w14:ligatures w14:val="standardContextual"/>
        </w:rPr>
        <w:t xml:space="preserve">single </w:t>
      </w:r>
      <w:r w:rsidR="006213D1">
        <w:rPr>
          <w:rFonts w:eastAsia="Malgun Gothic"/>
          <w:kern w:val="2"/>
          <w:lang w:val="en-US" w:eastAsia="ko-KR"/>
          <w14:ligatures w14:val="standardContextual"/>
        </w:rPr>
        <w:t>threshold value</w:t>
      </w:r>
      <w:r w:rsidR="00B140DB">
        <w:rPr>
          <w:rFonts w:eastAsia="Malgun Gothic"/>
          <w:kern w:val="2"/>
          <w:lang w:val="en-US" w:eastAsia="ko-KR"/>
          <w14:ligatures w14:val="standardContextual"/>
        </w:rPr>
        <w:t xml:space="preserve"> </w:t>
      </w:r>
      <w:r w:rsidR="008C45FF">
        <w:rPr>
          <w:rFonts w:eastAsia="Malgun Gothic"/>
          <w:kern w:val="2"/>
          <w:lang w:val="en-US" w:eastAsia="ko-KR"/>
          <w14:ligatures w14:val="standardContextual"/>
        </w:rPr>
        <w:t xml:space="preserve">to decide the </w:t>
      </w:r>
      <w:r w:rsidR="00F869D5">
        <w:rPr>
          <w:rFonts w:eastAsia="Malgun Gothic"/>
          <w:kern w:val="2"/>
          <w:lang w:val="en-US" w:eastAsia="ko-KR"/>
          <w14:ligatures w14:val="standardContextual"/>
        </w:rPr>
        <w:t>AI/</w:t>
      </w:r>
      <w:r w:rsidR="008C45FF">
        <w:rPr>
          <w:rFonts w:eastAsia="Malgun Gothic"/>
          <w:kern w:val="2"/>
          <w:lang w:val="en-US" w:eastAsia="ko-KR"/>
          <w14:ligatures w14:val="standardContextual"/>
        </w:rPr>
        <w:t xml:space="preserve">ML model performance </w:t>
      </w:r>
      <w:r w:rsidR="00B140DB">
        <w:rPr>
          <w:rFonts w:eastAsia="Malgun Gothic"/>
          <w:kern w:val="2"/>
          <w:lang w:val="en-US" w:eastAsia="ko-KR"/>
          <w14:ligatures w14:val="standardContextual"/>
        </w:rPr>
        <w:t>as needed for Alt 1)</w:t>
      </w:r>
      <w:r>
        <w:rPr>
          <w:rFonts w:eastAsia="Malgun Gothic"/>
          <w:kern w:val="2"/>
          <w:lang w:val="en-US" w:eastAsia="ko-KR"/>
          <w14:ligatures w14:val="standardContextual"/>
        </w:rPr>
        <w:t xml:space="preserve">. </w:t>
      </w:r>
      <w:r w:rsidR="00B140DB">
        <w:rPr>
          <w:rFonts w:eastAsia="Malgun Gothic"/>
          <w:kern w:val="2"/>
          <w:lang w:val="en-US" w:eastAsia="ko-KR"/>
          <w14:ligatures w14:val="standardContextual"/>
        </w:rPr>
        <w:t xml:space="preserve"> Contrary, for Alt 2) t</w:t>
      </w:r>
      <w:r>
        <w:rPr>
          <w:rFonts w:eastAsia="Malgun Gothic"/>
          <w:kern w:val="2"/>
          <w:lang w:val="en-US" w:eastAsia="ko-KR"/>
          <w14:ligatures w14:val="standardContextual"/>
        </w:rPr>
        <w:t xml:space="preserve">he strong correlation of the </w:t>
      </w:r>
      <m:oMath>
        <m:r>
          <m:rPr>
            <m:sty m:val="bi"/>
          </m:rPr>
          <w:rPr>
            <w:rFonts w:ascii="Cambria Math" w:eastAsia="Malgun Gothic" w:hAnsi="Cambria Math"/>
            <w:kern w:val="2"/>
            <w:lang w:val="en-US" w:eastAsia="ko-KR"/>
            <w14:ligatures w14:val="standardContextual"/>
          </w:rPr>
          <m:t>SGCS</m:t>
        </m:r>
      </m:oMath>
      <w:r w:rsidR="00305292" w:rsidDel="00305292">
        <w:rPr>
          <w:rFonts w:eastAsia="Malgun Gothic"/>
          <w:kern w:val="2"/>
          <w:lang w:val="en-US" w:eastAsia="ko-KR"/>
          <w14:ligatures w14:val="standardContextual"/>
        </w:rPr>
        <w:t xml:space="preserve"> </w:t>
      </w:r>
      <w:r>
        <w:rPr>
          <w:rFonts w:eastAsia="Malgun Gothic"/>
          <w:kern w:val="2"/>
          <w:lang w:val="en-US" w:eastAsia="ko-KR"/>
          <w14:ligatures w14:val="standardContextual"/>
        </w:rPr>
        <w:t xml:space="preserve">statistics </w:t>
      </w:r>
      <w:r w:rsidR="00B140DB">
        <w:rPr>
          <w:rFonts w:eastAsia="Malgun Gothic"/>
          <w:kern w:val="2"/>
          <w:lang w:val="en-US" w:eastAsia="ko-KR"/>
          <w14:ligatures w14:val="standardContextual"/>
        </w:rPr>
        <w:t>for</w:t>
      </w:r>
      <w:r>
        <w:rPr>
          <w:rFonts w:eastAsia="Malgun Gothic"/>
          <w:kern w:val="2"/>
          <w:lang w:val="en-US" w:eastAsia="ko-KR"/>
          <w14:ligatures w14:val="standardContextual"/>
        </w:rPr>
        <w:t xml:space="preserve"> non-predicted CSI </w:t>
      </w:r>
      <w:r w:rsidR="00B140DB">
        <w:rPr>
          <w:rFonts w:eastAsia="Malgun Gothic"/>
          <w:kern w:val="2"/>
          <w:lang w:val="en-US" w:eastAsia="ko-KR"/>
          <w14:ligatures w14:val="standardContextual"/>
        </w:rPr>
        <w:t>and</w:t>
      </w:r>
      <w:r>
        <w:rPr>
          <w:rFonts w:eastAsia="Malgun Gothic"/>
          <w:kern w:val="2"/>
          <w:lang w:val="en-US" w:eastAsia="ko-KR"/>
          <w14:ligatures w14:val="standardContextual"/>
        </w:rPr>
        <w:t xml:space="preserve"> AI/ML predicted CSI allows to differentiate effects of the radio channel conditions versus </w:t>
      </w:r>
      <w:r w:rsidR="00E31D06">
        <w:rPr>
          <w:rFonts w:eastAsia="Malgun Gothic"/>
          <w:kern w:val="2"/>
          <w:lang w:val="en-US" w:eastAsia="ko-KR"/>
          <w14:ligatures w14:val="standardContextual"/>
        </w:rPr>
        <w:t xml:space="preserve">failures of the AI/ML model itself. </w:t>
      </w:r>
      <w:r w:rsidRPr="00D50E43">
        <w:rPr>
          <w:lang w:eastAsia="ja-JP"/>
        </w:rPr>
        <w:t xml:space="preserve">    </w:t>
      </w:r>
    </w:p>
    <w:p w14:paraId="2FA23379" w14:textId="77777777" w:rsidR="00704D43" w:rsidRDefault="00704D43" w:rsidP="0077745A">
      <w:pPr>
        <w:spacing w:after="0"/>
        <w:jc w:val="both"/>
        <w:rPr>
          <w:rFonts w:eastAsia="Times New Roman"/>
        </w:rPr>
      </w:pPr>
    </w:p>
    <w:p w14:paraId="568F76B8" w14:textId="77777777" w:rsidR="00DD574F" w:rsidRPr="004E4AC1" w:rsidRDefault="0077745A" w:rsidP="00BD6DA8">
      <w:pPr>
        <w:spacing w:after="0"/>
        <w:jc w:val="both"/>
        <w:rPr>
          <w:rFonts w:eastAsia="Times New Roman"/>
          <w:lang w:val="en-US"/>
        </w:rPr>
      </w:pPr>
      <w:r w:rsidRPr="004E4AC1">
        <w:rPr>
          <w:rFonts w:eastAsia="Times New Roman"/>
          <w:lang w:val="en-US"/>
        </w:rPr>
        <w:t xml:space="preserve">We see two different possible implementations </w:t>
      </w:r>
      <w:r w:rsidR="004523F0" w:rsidRPr="004E4AC1">
        <w:rPr>
          <w:rFonts w:eastAsia="Times New Roman"/>
          <w:lang w:val="en-US"/>
        </w:rPr>
        <w:t xml:space="preserve">for Alt 2) </w:t>
      </w:r>
      <w:r w:rsidRPr="004E4AC1">
        <w:rPr>
          <w:rFonts w:eastAsia="Times New Roman"/>
          <w:lang w:val="en-US"/>
        </w:rPr>
        <w:t>where</w:t>
      </w:r>
      <w:r w:rsidR="00581DDC" w:rsidRPr="004E4AC1">
        <w:rPr>
          <w:rFonts w:eastAsia="Times New Roman"/>
          <w:lang w:val="en-US"/>
        </w:rPr>
        <w:t xml:space="preserve"> either </w:t>
      </w:r>
    </w:p>
    <w:p w14:paraId="660D7F45" w14:textId="46E553CD" w:rsidR="00D722EA" w:rsidRPr="004E4AC1" w:rsidRDefault="0077745A" w:rsidP="00F02228">
      <w:pPr>
        <w:pStyle w:val="ListParagraph"/>
        <w:numPr>
          <w:ilvl w:val="0"/>
          <w:numId w:val="48"/>
        </w:numPr>
        <w:jc w:val="both"/>
        <w:rPr>
          <w:rFonts w:eastAsia="Times New Roman"/>
          <w:lang w:val="en-US"/>
        </w:rPr>
      </w:pPr>
      <w:r w:rsidRPr="004E4AC1">
        <w:rPr>
          <w:rFonts w:eastAsia="Times New Roman"/>
          <w:sz w:val="20"/>
          <w:szCs w:val="20"/>
          <w:lang w:val="en-US"/>
        </w:rPr>
        <w:t xml:space="preserve">the UE </w:t>
      </w:r>
      <w:r w:rsidR="00581DDC" w:rsidRPr="004E4AC1">
        <w:rPr>
          <w:rFonts w:eastAsia="Times New Roman"/>
          <w:sz w:val="20"/>
          <w:szCs w:val="20"/>
          <w:lang w:val="en-US"/>
        </w:rPr>
        <w:t>report</w:t>
      </w:r>
      <w:r w:rsidRPr="004E4AC1">
        <w:rPr>
          <w:rFonts w:eastAsia="Times New Roman"/>
          <w:sz w:val="20"/>
          <w:szCs w:val="20"/>
          <w:lang w:val="en-US"/>
        </w:rPr>
        <w:t>s</w:t>
      </w:r>
      <w:r w:rsidR="00581DDC" w:rsidRPr="004E4AC1">
        <w:rPr>
          <w:rFonts w:eastAsia="Times New Roman"/>
          <w:sz w:val="20"/>
          <w:szCs w:val="20"/>
          <w:lang w:val="en-US"/>
        </w:rPr>
        <w:t xml:space="preserve"> </w:t>
      </w:r>
      <w:r w:rsidR="00115DF2" w:rsidRPr="004E4AC1">
        <w:rPr>
          <w:rFonts w:eastAsia="Times New Roman"/>
          <w:sz w:val="20"/>
          <w:szCs w:val="20"/>
          <w:lang w:val="en-US"/>
        </w:rPr>
        <w:t xml:space="preserve">beside the </w:t>
      </w:r>
      <m:oMath>
        <m:r>
          <w:rPr>
            <w:rFonts w:ascii="Cambria Math" w:eastAsia="Malgun Gothic" w:hAnsi="Cambria Math"/>
            <w:kern w:val="2"/>
            <w:sz w:val="20"/>
            <w:szCs w:val="20"/>
            <w:lang w:val="en-US" w:eastAsia="ko-KR"/>
            <w14:ligatures w14:val="standardContextual"/>
          </w:rPr>
          <m:t>SGCS</m:t>
        </m:r>
      </m:oMath>
      <w:r w:rsidR="00305292" w:rsidRPr="004E4AC1" w:rsidDel="00305292">
        <w:rPr>
          <w:rFonts w:eastAsia="Times New Roman"/>
          <w:sz w:val="20"/>
          <w:szCs w:val="20"/>
          <w:lang w:val="en-US"/>
        </w:rPr>
        <w:t xml:space="preserve"> </w:t>
      </w:r>
      <w:r w:rsidR="00115DF2" w:rsidRPr="004E4AC1">
        <w:rPr>
          <w:rFonts w:eastAsia="Times New Roman"/>
          <w:sz w:val="20"/>
          <w:szCs w:val="20"/>
          <w:lang w:val="en-US"/>
        </w:rPr>
        <w:t xml:space="preserve">of the ML predictor in addition </w:t>
      </w:r>
      <w:r w:rsidR="00581DDC" w:rsidRPr="004E4AC1">
        <w:rPr>
          <w:rFonts w:eastAsia="Times New Roman"/>
          <w:sz w:val="20"/>
          <w:szCs w:val="20"/>
          <w:lang w:val="en-US"/>
        </w:rPr>
        <w:t>the</w:t>
      </w:r>
      <w:r w:rsidR="00115DF2" w:rsidRPr="004E4AC1">
        <w:rPr>
          <w:rFonts w:eastAsia="Times New Roman"/>
          <w:sz w:val="20"/>
          <w:szCs w:val="20"/>
          <w:lang w:val="en-US"/>
        </w:rPr>
        <w:t xml:space="preserve"> performance of a reference predictor like the non-predicted </w:t>
      </w:r>
      <m:oMath>
        <m:r>
          <w:rPr>
            <w:rFonts w:ascii="Cambria Math" w:eastAsia="Malgun Gothic" w:hAnsi="Cambria Math"/>
            <w:kern w:val="2"/>
            <w:sz w:val="20"/>
            <w:szCs w:val="20"/>
            <w:lang w:val="en-US" w:eastAsia="ko-KR"/>
            <w14:ligatures w14:val="standardContextual"/>
          </w:rPr>
          <m:t>SGCS</m:t>
        </m:r>
      </m:oMath>
      <w:r w:rsidR="00115DF2" w:rsidRPr="004E4AC1">
        <w:rPr>
          <w:rFonts w:eastAsia="Times New Roman"/>
          <w:sz w:val="20"/>
          <w:szCs w:val="20"/>
          <w:lang w:val="en-US"/>
        </w:rPr>
        <w:t xml:space="preserve">, or </w:t>
      </w:r>
    </w:p>
    <w:p w14:paraId="6FD3E4B3" w14:textId="4C1C7481" w:rsidR="00C16CB6" w:rsidRPr="004E4AC1" w:rsidRDefault="0077745A" w:rsidP="00D722EA">
      <w:pPr>
        <w:pStyle w:val="ListParagraph"/>
        <w:numPr>
          <w:ilvl w:val="0"/>
          <w:numId w:val="48"/>
        </w:numPr>
        <w:jc w:val="both"/>
        <w:rPr>
          <w:rFonts w:eastAsia="Malgun Gothic"/>
          <w:kern w:val="2"/>
          <w:sz w:val="20"/>
          <w:szCs w:val="20"/>
          <w:lang w:val="en-US" w:eastAsia="ko-KR"/>
          <w14:ligatures w14:val="standardContextual"/>
        </w:rPr>
      </w:pPr>
      <w:r w:rsidRPr="004E4AC1">
        <w:rPr>
          <w:rFonts w:eastAsia="Times New Roman"/>
          <w:sz w:val="20"/>
          <w:szCs w:val="20"/>
          <w:lang w:val="en-US"/>
        </w:rPr>
        <w:t xml:space="preserve">the UE </w:t>
      </w:r>
      <w:r w:rsidR="00115DF2" w:rsidRPr="004E4AC1">
        <w:rPr>
          <w:rFonts w:eastAsia="Times New Roman"/>
          <w:sz w:val="20"/>
          <w:szCs w:val="20"/>
          <w:lang w:val="en-US"/>
        </w:rPr>
        <w:t>report</w:t>
      </w:r>
      <w:r w:rsidRPr="004E4AC1">
        <w:rPr>
          <w:rFonts w:eastAsia="Times New Roman"/>
          <w:sz w:val="20"/>
          <w:szCs w:val="20"/>
          <w:lang w:val="en-US"/>
        </w:rPr>
        <w:t>s</w:t>
      </w:r>
      <w:r w:rsidR="00115DF2" w:rsidRPr="004E4AC1">
        <w:rPr>
          <w:rFonts w:eastAsia="Times New Roman"/>
          <w:sz w:val="20"/>
          <w:szCs w:val="20"/>
          <w:lang w:val="en-US"/>
        </w:rPr>
        <w:t xml:space="preserve"> </w:t>
      </w:r>
      <w:r w:rsidRPr="004E4AC1">
        <w:rPr>
          <w:rFonts w:eastAsia="Times New Roman"/>
          <w:sz w:val="20"/>
          <w:szCs w:val="20"/>
          <w:lang w:val="en-US"/>
        </w:rPr>
        <w:t>the</w:t>
      </w:r>
      <w:r w:rsidR="00115DF2" w:rsidRPr="004E4AC1">
        <w:rPr>
          <w:rFonts w:eastAsia="Times New Roman"/>
          <w:sz w:val="20"/>
          <w:szCs w:val="20"/>
          <w:lang w:val="en-US"/>
        </w:rPr>
        <w:t xml:space="preserve"> performance of the ML predictor relative to the non-predicted </w:t>
      </w:r>
      <m:oMath>
        <m:r>
          <w:rPr>
            <w:rFonts w:ascii="Cambria Math" w:eastAsia="Malgun Gothic" w:hAnsi="Cambria Math"/>
            <w:kern w:val="2"/>
            <w:sz w:val="20"/>
            <w:szCs w:val="20"/>
            <w:lang w:val="en-US" w:eastAsia="ko-KR"/>
            <w14:ligatures w14:val="standardContextual"/>
          </w:rPr>
          <m:t>SGCS</m:t>
        </m:r>
      </m:oMath>
      <w:r w:rsidR="00305292" w:rsidRPr="004E4AC1" w:rsidDel="00305292">
        <w:rPr>
          <w:rFonts w:eastAsia="Times New Roman"/>
          <w:sz w:val="20"/>
          <w:szCs w:val="20"/>
          <w:lang w:val="en-US"/>
        </w:rPr>
        <w:t xml:space="preserve"> </w:t>
      </w:r>
      <w:r w:rsidR="00115DF2" w:rsidRPr="004E4AC1">
        <w:rPr>
          <w:rFonts w:eastAsia="Times New Roman"/>
          <w:sz w:val="20"/>
          <w:szCs w:val="20"/>
          <w:lang w:val="en-US"/>
        </w:rPr>
        <w:t>values</w:t>
      </w:r>
      <w:r w:rsidRPr="004E4AC1">
        <w:rPr>
          <w:rFonts w:eastAsia="Times New Roman"/>
          <w:sz w:val="20"/>
          <w:szCs w:val="20"/>
          <w:lang w:val="en-US"/>
        </w:rPr>
        <w:t xml:space="preserve"> as a delta </w:t>
      </w:r>
      <m:oMath>
        <m:r>
          <w:rPr>
            <w:rFonts w:ascii="Cambria Math" w:eastAsia="Malgun Gothic" w:hAnsi="Cambria Math"/>
            <w:kern w:val="2"/>
            <w:sz w:val="20"/>
            <w:szCs w:val="20"/>
            <w:lang w:val="en-US" w:eastAsia="ko-KR"/>
            <w14:ligatures w14:val="standardContextual"/>
          </w:rPr>
          <m:t>SGCS</m:t>
        </m:r>
      </m:oMath>
      <w:r w:rsidR="00305292" w:rsidRPr="004E4AC1" w:rsidDel="00305292">
        <w:rPr>
          <w:rFonts w:eastAsia="Times New Roman"/>
          <w:sz w:val="20"/>
          <w:szCs w:val="20"/>
          <w:lang w:val="en-US"/>
        </w:rPr>
        <w:t xml:space="preserve"> </w:t>
      </w:r>
      <w:r w:rsidRPr="004E4AC1">
        <w:rPr>
          <w:rFonts w:eastAsia="Times New Roman"/>
          <w:sz w:val="20"/>
          <w:szCs w:val="20"/>
          <w:lang w:val="en-US"/>
        </w:rPr>
        <w:t>value</w:t>
      </w:r>
      <w:r w:rsidR="00115DF2" w:rsidRPr="004E4AC1">
        <w:rPr>
          <w:rFonts w:eastAsia="Times New Roman"/>
          <w:sz w:val="20"/>
          <w:szCs w:val="20"/>
          <w:lang w:val="en-US"/>
        </w:rPr>
        <w:t xml:space="preserve">. </w:t>
      </w:r>
    </w:p>
    <w:p w14:paraId="64DEAE77" w14:textId="20C35148" w:rsidR="0031341E" w:rsidRPr="00071CBB" w:rsidRDefault="00115DF2" w:rsidP="00D61998">
      <w:pPr>
        <w:jc w:val="both"/>
        <w:rPr>
          <w:rFonts w:eastAsia="Malgun Gothic"/>
          <w:b/>
          <w:bCs/>
          <w:kern w:val="2"/>
          <w:lang w:val="en-US" w:eastAsia="ko-KR"/>
          <w14:ligatures w14:val="standardContextual"/>
        </w:rPr>
      </w:pPr>
      <w:r w:rsidRPr="00071CBB">
        <w:rPr>
          <w:rFonts w:eastAsia="Times New Roman"/>
          <w:lang w:val="en-US"/>
        </w:rPr>
        <w:t xml:space="preserve">Note that the second option has the further benefit that the delta values are typically small compared to the absolute </w:t>
      </w:r>
      <m:oMath>
        <m:r>
          <w:rPr>
            <w:rFonts w:ascii="Cambria Math" w:eastAsia="Malgun Gothic" w:hAnsi="Cambria Math"/>
            <w:kern w:val="2"/>
            <w:lang w:val="en-US" w:eastAsia="ko-KR"/>
            <w14:ligatures w14:val="standardContextual"/>
          </w:rPr>
          <m:t>SGCS</m:t>
        </m:r>
      </m:oMath>
      <w:r w:rsidR="00305292" w:rsidRPr="00071CBB" w:rsidDel="00305292">
        <w:rPr>
          <w:rFonts w:eastAsia="Times New Roman"/>
          <w:lang w:val="en-US"/>
        </w:rPr>
        <w:t xml:space="preserve"> </w:t>
      </w:r>
      <w:r w:rsidRPr="00071CBB">
        <w:rPr>
          <w:rFonts w:eastAsia="Times New Roman"/>
          <w:lang w:val="en-US"/>
        </w:rPr>
        <w:t>values so that quantization errors can be reduced.</w:t>
      </w:r>
      <w:r w:rsidR="00760E5F" w:rsidRPr="00071CBB">
        <w:rPr>
          <w:rFonts w:eastAsia="Times New Roman"/>
          <w:lang w:val="en-US"/>
        </w:rPr>
        <w:t xml:space="preserve"> </w:t>
      </w:r>
      <w:r w:rsidR="00BD6DA8" w:rsidRPr="00071CBB">
        <w:rPr>
          <w:rFonts w:eastAsia="Malgun Gothic"/>
          <w:kern w:val="2"/>
          <w:lang w:val="en-US" w:eastAsia="ko-KR"/>
          <w14:ligatures w14:val="standardContextual"/>
        </w:rPr>
        <w:t xml:space="preserve">There is a further benefit of the reporting of delta </w:t>
      </w:r>
      <m:oMath>
        <m:r>
          <w:rPr>
            <w:rFonts w:ascii="Cambria Math" w:eastAsia="Malgun Gothic" w:hAnsi="Cambria Math"/>
            <w:kern w:val="2"/>
            <w:lang w:val="en-US" w:eastAsia="ko-KR"/>
            <w14:ligatures w14:val="standardContextual"/>
          </w:rPr>
          <m:t>SGCS</m:t>
        </m:r>
      </m:oMath>
      <w:r w:rsidR="00305292" w:rsidRPr="00071CBB" w:rsidDel="00305292">
        <w:rPr>
          <w:rFonts w:eastAsia="Malgun Gothic"/>
          <w:kern w:val="2"/>
          <w:lang w:val="en-US" w:eastAsia="ko-KR"/>
          <w14:ligatures w14:val="standardContextual"/>
        </w:rPr>
        <w:t xml:space="preserve"> </w:t>
      </w:r>
      <w:r w:rsidR="00BD6DA8" w:rsidRPr="00071CBB">
        <w:rPr>
          <w:rFonts w:eastAsia="Malgun Gothic"/>
          <w:kern w:val="2"/>
          <w:lang w:val="en-US" w:eastAsia="ko-KR"/>
          <w14:ligatures w14:val="standardContextual"/>
        </w:rPr>
        <w:t xml:space="preserve">values as it is not affected by two quantization errors as would be the case for separate reporting of </w:t>
      </w:r>
      <m:oMath>
        <m:r>
          <w:rPr>
            <w:rFonts w:ascii="Cambria Math" w:eastAsia="Malgun Gothic" w:hAnsi="Cambria Math"/>
            <w:kern w:val="2"/>
            <w:lang w:val="en-US" w:eastAsia="ko-KR"/>
            <w14:ligatures w14:val="standardContextual"/>
          </w:rPr>
          <m:t>SGCS</m:t>
        </m:r>
      </m:oMath>
      <w:r w:rsidR="00BD6DA8" w:rsidRPr="00071CBB">
        <w:rPr>
          <w:rFonts w:eastAsia="Malgun Gothic"/>
          <w:kern w:val="2"/>
          <w:lang w:val="en-US" w:eastAsia="ko-KR"/>
          <w14:ligatures w14:val="standardContextual"/>
        </w:rPr>
        <w:t xml:space="preserve"> values for the reference predictor as well as for the AI/ML predictor</w:t>
      </w:r>
      <w:r w:rsidR="00BD6DA8" w:rsidRPr="00071CBB">
        <w:rPr>
          <w:rFonts w:eastAsia="Malgun Gothic"/>
          <w:b/>
          <w:bCs/>
          <w:kern w:val="2"/>
          <w:lang w:val="en-US" w:eastAsia="ko-KR"/>
          <w14:ligatures w14:val="standardContextual"/>
        </w:rPr>
        <w:t xml:space="preserve">. </w:t>
      </w:r>
    </w:p>
    <w:p w14:paraId="344839C5" w14:textId="77777777" w:rsidR="00BD6DA8" w:rsidRDefault="00BD6DA8" w:rsidP="00BD6DA8">
      <w:pPr>
        <w:spacing w:after="0"/>
        <w:jc w:val="both"/>
        <w:rPr>
          <w:rFonts w:eastAsia="Times New Roman"/>
        </w:rPr>
      </w:pPr>
    </w:p>
    <w:p w14:paraId="6FF1CAA2" w14:textId="4500C199" w:rsidR="00C6208A" w:rsidRDefault="004523F0" w:rsidP="00873F7B">
      <w:pPr>
        <w:pStyle w:val="Caption"/>
        <w:rPr>
          <w:rFonts w:eastAsia="Malgun Gothic"/>
          <w:b w:val="0"/>
          <w:bCs/>
          <w:kern w:val="2"/>
          <w:lang w:val="en-US" w:eastAsia="ko-KR"/>
          <w14:ligatures w14:val="standardContextual"/>
        </w:rPr>
      </w:pPr>
      <w:r>
        <w:t xml:space="preserve">Observation </w:t>
      </w:r>
      <w:r w:rsidR="00873F7B">
        <w:fldChar w:fldCharType="begin"/>
      </w:r>
      <w:r w:rsidR="00873F7B">
        <w:instrText xml:space="preserve"> SEQ Observation \* ARABIC </w:instrText>
      </w:r>
      <w:r w:rsidR="00873F7B">
        <w:fldChar w:fldCharType="separate"/>
      </w:r>
      <w:r w:rsidR="00873F7B">
        <w:rPr>
          <w:noProof/>
        </w:rPr>
        <w:t>2</w:t>
      </w:r>
      <w:r w:rsidR="00873F7B">
        <w:fldChar w:fldCharType="end"/>
      </w:r>
      <w:r w:rsidRPr="00873F7B">
        <w:rPr>
          <w:bCs/>
        </w:rPr>
        <w:t>:</w:t>
      </w:r>
      <w:r w:rsidRPr="00873F7B">
        <w:rPr>
          <w:rFonts w:eastAsiaTheme="minorEastAsia"/>
          <w:kern w:val="2"/>
          <w:lang w:val="en-US" w:eastAsia="zh-CN"/>
          <w14:ligatures w14:val="standardContextual"/>
        </w:rPr>
        <w:t xml:space="preserve"> </w:t>
      </w:r>
      <w:r w:rsidRPr="00873F7B">
        <w:rPr>
          <w:rFonts w:eastAsia="Malgun Gothic"/>
          <w:kern w:val="2"/>
          <w:lang w:val="en-US" w:eastAsia="ko-KR"/>
          <w14:ligatures w14:val="standardContextual"/>
        </w:rPr>
        <w:t xml:space="preserve">Alt 2) </w:t>
      </w:r>
      <w:r w:rsidR="00E44D79">
        <w:rPr>
          <w:rFonts w:eastAsia="Malgun Gothic"/>
          <w:kern w:val="2"/>
          <w:lang w:val="en-US" w:eastAsia="ko-KR"/>
          <w14:ligatures w14:val="standardContextual"/>
        </w:rPr>
        <w:t xml:space="preserve">can be realized by reporting of delta </w:t>
      </w:r>
      <m:oMath>
        <m:r>
          <m:rPr>
            <m:sty m:val="bi"/>
          </m:rPr>
          <w:rPr>
            <w:rFonts w:ascii="Cambria Math" w:eastAsia="Malgun Gothic" w:hAnsi="Cambria Math"/>
            <w:kern w:val="2"/>
            <w:lang w:val="en-US" w:eastAsia="ko-KR"/>
            <w14:ligatures w14:val="standardContextual"/>
          </w:rPr>
          <m:t>SGCS</m:t>
        </m:r>
      </m:oMath>
      <w:r w:rsidR="00305292" w:rsidDel="00305292">
        <w:rPr>
          <w:rFonts w:eastAsia="Malgun Gothic"/>
          <w:kern w:val="2"/>
          <w:lang w:val="en-US" w:eastAsia="ko-KR"/>
          <w14:ligatures w14:val="standardContextual"/>
        </w:rPr>
        <w:t xml:space="preserve"> </w:t>
      </w:r>
      <w:r w:rsidR="00E44D79">
        <w:rPr>
          <w:rFonts w:eastAsia="Malgun Gothic"/>
          <w:kern w:val="2"/>
          <w:lang w:val="en-US" w:eastAsia="ko-KR"/>
          <w14:ligatures w14:val="standardContextual"/>
        </w:rPr>
        <w:t>values so that the UE reports</w:t>
      </w:r>
      <w:r>
        <w:rPr>
          <w:rFonts w:eastAsia="Malgun Gothic"/>
          <w:kern w:val="2"/>
          <w:lang w:val="en-US" w:eastAsia="ko-KR"/>
          <w14:ligatures w14:val="standardContextual"/>
        </w:rPr>
        <w:t xml:space="preserve"> the difference of the </w:t>
      </w:r>
      <m:oMath>
        <m:r>
          <m:rPr>
            <m:sty m:val="bi"/>
          </m:rPr>
          <w:rPr>
            <w:rFonts w:ascii="Cambria Math" w:eastAsia="Malgun Gothic" w:hAnsi="Cambria Math"/>
            <w:kern w:val="2"/>
            <w:lang w:val="en-US" w:eastAsia="ko-KR"/>
            <w14:ligatures w14:val="standardContextual"/>
          </w:rPr>
          <m:t>SGCS</m:t>
        </m:r>
      </m:oMath>
      <w:r w:rsidR="00305292" w:rsidDel="00305292">
        <w:rPr>
          <w:rFonts w:eastAsia="Malgun Gothic"/>
          <w:kern w:val="2"/>
          <w:lang w:val="en-US" w:eastAsia="ko-KR"/>
          <w14:ligatures w14:val="standardContextual"/>
        </w:rPr>
        <w:t xml:space="preserve"> </w:t>
      </w:r>
      <w:r>
        <w:rPr>
          <w:rFonts w:eastAsia="Malgun Gothic"/>
          <w:bCs/>
          <w:kern w:val="2"/>
          <w:lang w:val="en-US" w:eastAsia="ko-KR"/>
          <w14:ligatures w14:val="standardContextual"/>
        </w:rPr>
        <w:t>values of the non-predicted and the AI/ML predictor</w:t>
      </w:r>
      <w:r w:rsidR="00E44D79">
        <w:rPr>
          <w:rFonts w:eastAsia="Malgun Gothic"/>
          <w:bCs/>
          <w:kern w:val="2"/>
          <w:lang w:val="en-US" w:eastAsia="ko-KR"/>
          <w14:ligatures w14:val="standardContextual"/>
        </w:rPr>
        <w:t xml:space="preserve">. This combines the benefits of reporting relative to a reference predictor while the reporting overhead is the same as for Alt 1). </w:t>
      </w:r>
    </w:p>
    <w:p w14:paraId="336E4AC4" w14:textId="77777777" w:rsidR="00C6208A" w:rsidRDefault="00C6208A" w:rsidP="0077745A">
      <w:pPr>
        <w:spacing w:after="0"/>
        <w:jc w:val="both"/>
        <w:rPr>
          <w:rFonts w:eastAsia="Malgun Gothic"/>
          <w:b/>
          <w:bCs/>
          <w:kern w:val="2"/>
          <w:lang w:val="en-US" w:eastAsia="ko-KR"/>
          <w14:ligatures w14:val="standardContextual"/>
        </w:rPr>
      </w:pPr>
    </w:p>
    <w:p w14:paraId="01CD5764" w14:textId="17C28732" w:rsidR="004523F0" w:rsidRDefault="00C6208A" w:rsidP="001259BD">
      <w:pPr>
        <w:spacing w:after="0"/>
        <w:jc w:val="both"/>
        <w:rPr>
          <w:rFonts w:eastAsia="Times New Roman"/>
        </w:rPr>
      </w:pPr>
      <w:r w:rsidRPr="001259BD">
        <w:rPr>
          <w:b/>
          <w:bCs/>
        </w:rPr>
        <w:t xml:space="preserve">Observation </w:t>
      </w:r>
      <w:r w:rsidR="00457953" w:rsidRPr="001259BD">
        <w:rPr>
          <w:b/>
          <w:bCs/>
        </w:rPr>
        <w:fldChar w:fldCharType="begin"/>
      </w:r>
      <w:r w:rsidR="00457953" w:rsidRPr="001259BD">
        <w:rPr>
          <w:b/>
          <w:bCs/>
        </w:rPr>
        <w:instrText xml:space="preserve"> SEQ Observation \* ARABIC </w:instrText>
      </w:r>
      <w:r w:rsidR="00457953" w:rsidRPr="001259BD">
        <w:rPr>
          <w:b/>
          <w:bCs/>
        </w:rPr>
        <w:fldChar w:fldCharType="separate"/>
      </w:r>
      <w:r w:rsidR="00457953" w:rsidRPr="001259BD">
        <w:rPr>
          <w:b/>
          <w:bCs/>
          <w:noProof/>
        </w:rPr>
        <w:t>3</w:t>
      </w:r>
      <w:r w:rsidR="00457953" w:rsidRPr="001259BD">
        <w:rPr>
          <w:b/>
          <w:bCs/>
        </w:rPr>
        <w:fldChar w:fldCharType="end"/>
      </w:r>
      <w:r w:rsidRPr="001259BD">
        <w:rPr>
          <w:b/>
          <w:bCs/>
        </w:rPr>
        <w:t>:</w:t>
      </w:r>
      <w:r w:rsidRPr="00E835EB">
        <w:rPr>
          <w:rFonts w:eastAsiaTheme="minorEastAsia"/>
          <w:kern w:val="2"/>
          <w:lang w:val="en-US" w:eastAsia="zh-CN"/>
          <w14:ligatures w14:val="standardContextual"/>
        </w:rPr>
        <w:t xml:space="preserve"> </w:t>
      </w:r>
      <w:r w:rsidRPr="001259BD">
        <w:rPr>
          <w:rFonts w:eastAsiaTheme="minorEastAsia"/>
          <w:b/>
          <w:bCs/>
          <w:kern w:val="2"/>
          <w:lang w:val="en-US" w:eastAsia="zh-CN"/>
          <w14:ligatures w14:val="standardContextual"/>
        </w:rPr>
        <w:t>For Alt 2) d</w:t>
      </w:r>
      <w:r w:rsidR="00E44D79" w:rsidRPr="001259BD">
        <w:rPr>
          <w:rFonts w:eastAsia="Malgun Gothic"/>
          <w:b/>
          <w:bCs/>
          <w:kern w:val="2"/>
          <w:lang w:val="en-US" w:eastAsia="ko-KR"/>
          <w14:ligatures w14:val="standardContextual"/>
        </w:rPr>
        <w:t xml:space="preserve">ue to the lower value range of delta </w:t>
      </w:r>
      <m:oMath>
        <m:r>
          <m:rPr>
            <m:sty m:val="bi"/>
          </m:rPr>
          <w:rPr>
            <w:rFonts w:ascii="Cambria Math" w:eastAsia="Malgun Gothic" w:hAnsi="Cambria Math"/>
            <w:kern w:val="2"/>
            <w:lang w:val="en-US" w:eastAsia="ko-KR"/>
            <w14:ligatures w14:val="standardContextual"/>
          </w:rPr>
          <m:t>SGCS</m:t>
        </m:r>
      </m:oMath>
      <w:r w:rsidR="00305292" w:rsidRPr="001259BD" w:rsidDel="00305292">
        <w:rPr>
          <w:rFonts w:eastAsia="Malgun Gothic"/>
          <w:b/>
          <w:bCs/>
          <w:kern w:val="2"/>
          <w:lang w:val="en-US" w:eastAsia="ko-KR"/>
          <w14:ligatures w14:val="standardContextual"/>
        </w:rPr>
        <w:t xml:space="preserve"> </w:t>
      </w:r>
      <w:r w:rsidR="00E44D79" w:rsidRPr="001259BD">
        <w:rPr>
          <w:rFonts w:eastAsia="Malgun Gothic"/>
          <w:b/>
          <w:bCs/>
          <w:kern w:val="2"/>
          <w:lang w:val="en-US" w:eastAsia="ko-KR"/>
          <w14:ligatures w14:val="standardContextual"/>
        </w:rPr>
        <w:t>values</w:t>
      </w:r>
      <w:r w:rsidR="00F858A3" w:rsidRPr="001259BD">
        <w:rPr>
          <w:rFonts w:eastAsia="Malgun Gothic"/>
          <w:b/>
          <w:bCs/>
          <w:kern w:val="2"/>
          <w:lang w:val="en-US" w:eastAsia="ko-KR"/>
          <w14:ligatures w14:val="standardContextual"/>
        </w:rPr>
        <w:t>,</w:t>
      </w:r>
      <w:r w:rsidR="00E44D79" w:rsidRPr="001259BD">
        <w:rPr>
          <w:rFonts w:eastAsia="Malgun Gothic"/>
          <w:b/>
          <w:bCs/>
          <w:kern w:val="2"/>
          <w:lang w:val="en-US" w:eastAsia="ko-KR"/>
          <w14:ligatures w14:val="standardContextual"/>
        </w:rPr>
        <w:t xml:space="preserve"> the number of bits per report might be reduced compared to Alt 1) for a given</w:t>
      </w:r>
      <w:r w:rsidR="00402F71" w:rsidRPr="001259BD">
        <w:rPr>
          <w:rFonts w:eastAsia="Malgun Gothic"/>
          <w:b/>
          <w:bCs/>
          <w:kern w:val="2"/>
          <w:lang w:val="en-US" w:eastAsia="ko-KR"/>
          <w14:ligatures w14:val="standardContextual"/>
        </w:rPr>
        <w:t xml:space="preserve"> quantization error.</w:t>
      </w:r>
      <w:r>
        <w:rPr>
          <w:rFonts w:eastAsia="Malgun Gothic"/>
          <w:b/>
          <w:bCs/>
          <w:kern w:val="2"/>
          <w:lang w:val="en-US" w:eastAsia="ko-KR"/>
          <w14:ligatures w14:val="standardContextual"/>
        </w:rPr>
        <w:t xml:space="preserve"> </w:t>
      </w:r>
    </w:p>
    <w:p w14:paraId="07C69169" w14:textId="77777777" w:rsidR="00BD6DA8" w:rsidRDefault="00BD6DA8" w:rsidP="00726CD7">
      <w:pPr>
        <w:rPr>
          <w:rFonts w:eastAsia="Times New Roman"/>
        </w:rPr>
      </w:pPr>
    </w:p>
    <w:p w14:paraId="5158641D" w14:textId="0BE32D96" w:rsidR="00A74DA7" w:rsidRPr="00D50E43" w:rsidRDefault="00A74DA7" w:rsidP="00A74DA7">
      <w:pPr>
        <w:pStyle w:val="Caption"/>
        <w:rPr>
          <w:lang w:eastAsia="ja-JP"/>
        </w:rPr>
      </w:pPr>
      <w:r>
        <w:lastRenderedPageBreak/>
        <w:t xml:space="preserve">Proposal </w:t>
      </w:r>
      <w:r w:rsidR="001E366F">
        <w:t xml:space="preserve"> </w:t>
      </w:r>
      <w:r w:rsidR="001E366F">
        <w:fldChar w:fldCharType="begin"/>
      </w:r>
      <w:r w:rsidR="001E366F">
        <w:instrText xml:space="preserve"> SEQ Proposal_ \* ARABIC </w:instrText>
      </w:r>
      <w:r w:rsidR="001E366F">
        <w:fldChar w:fldCharType="separate"/>
      </w:r>
      <w:r w:rsidR="00BF5650">
        <w:rPr>
          <w:noProof/>
        </w:rPr>
        <w:t>2</w:t>
      </w:r>
      <w:r w:rsidR="001E366F">
        <w:fldChar w:fldCharType="end"/>
      </w:r>
      <w:r>
        <w:t>:</w:t>
      </w:r>
      <w:r w:rsidRPr="00146776">
        <w:rPr>
          <w:rFonts w:eastAsiaTheme="minorEastAsia"/>
          <w:bCs/>
          <w:kern w:val="2"/>
          <w:lang w:val="en-US" w:eastAsia="zh-CN"/>
          <w14:ligatures w14:val="standardContextual"/>
        </w:rPr>
        <w:t xml:space="preserve"> </w:t>
      </w:r>
      <w:r>
        <w:rPr>
          <w:rFonts w:eastAsia="Malgun Gothic"/>
          <w:kern w:val="2"/>
          <w:lang w:val="en-US" w:eastAsia="ko-KR"/>
          <w14:ligatures w14:val="standardContextual"/>
        </w:rPr>
        <w:t>For reporting of performance monitoring content we propose Alt 2),</w:t>
      </w:r>
      <w:r w:rsidR="00CD16DD">
        <w:rPr>
          <w:rFonts w:eastAsia="Malgun Gothic"/>
          <w:kern w:val="2"/>
          <w:lang w:val="en-US" w:eastAsia="ko-KR"/>
          <w14:ligatures w14:val="standardContextual"/>
        </w:rPr>
        <w:t xml:space="preserve"> </w:t>
      </w:r>
      <w:r>
        <w:rPr>
          <w:rFonts w:eastAsia="Malgun Gothic"/>
          <w:kern w:val="2"/>
          <w:lang w:val="en-US" w:eastAsia="ko-KR"/>
          <w14:ligatures w14:val="standardContextual"/>
        </w:rPr>
        <w:t xml:space="preserve"> i.e., reporting of </w:t>
      </w:r>
      <m:oMath>
        <m:r>
          <m:rPr>
            <m:sty m:val="bi"/>
          </m:rPr>
          <w:rPr>
            <w:rFonts w:ascii="Cambria Math" w:eastAsia="Malgun Gothic" w:hAnsi="Cambria Math"/>
            <w:kern w:val="2"/>
            <w:lang w:val="en-US" w:eastAsia="ko-KR"/>
            <w14:ligatures w14:val="standardContextual"/>
          </w:rPr>
          <m:t>SGCS</m:t>
        </m:r>
      </m:oMath>
      <w:r w:rsidR="00305292">
        <w:rPr>
          <w:rFonts w:eastAsia="Malgun Gothic"/>
          <w:kern w:val="2"/>
          <w:lang w:val="en-US" w:eastAsia="ko-KR"/>
          <w14:ligatures w14:val="standardContextual"/>
        </w:rPr>
        <w:t xml:space="preserve"> </w:t>
      </w:r>
      <w:r>
        <w:rPr>
          <w:rFonts w:eastAsia="Malgun Gothic"/>
          <w:kern w:val="2"/>
          <w:lang w:val="en-US" w:eastAsia="ko-KR"/>
          <w14:ligatures w14:val="standardContextual"/>
        </w:rPr>
        <w:t xml:space="preserve">values for predicted CSI as well as </w:t>
      </w:r>
      <w:r w:rsidR="0031349C">
        <w:rPr>
          <w:rFonts w:eastAsia="Malgun Gothic"/>
          <w:kern w:val="2"/>
          <w:lang w:val="en-US" w:eastAsia="ko-KR"/>
          <w14:ligatures w14:val="standardContextual"/>
        </w:rPr>
        <w:t>non-predicted CSI</w:t>
      </w:r>
      <w:r w:rsidR="006213D1">
        <w:rPr>
          <w:rFonts w:eastAsia="Malgun Gothic"/>
          <w:kern w:val="2"/>
          <w:lang w:val="en-US" w:eastAsia="ko-KR"/>
          <w14:ligatures w14:val="standardContextual"/>
        </w:rPr>
        <w:t xml:space="preserve">, preferably as delta values </w:t>
      </w:r>
      <w:r w:rsidR="006213D1">
        <w:rPr>
          <w:lang w:eastAsia="ja-JP"/>
        </w:rPr>
        <w:t xml:space="preserve">between the predicted and non-predicted </w:t>
      </w:r>
      <m:oMath>
        <m:r>
          <m:rPr>
            <m:sty m:val="bi"/>
          </m:rPr>
          <w:rPr>
            <w:rFonts w:ascii="Cambria Math" w:eastAsia="Malgun Gothic" w:hAnsi="Cambria Math"/>
            <w:kern w:val="2"/>
            <w:lang w:val="en-US" w:eastAsia="ko-KR"/>
            <w14:ligatures w14:val="standardContextual"/>
          </w:rPr>
          <m:t>SGCS</m:t>
        </m:r>
      </m:oMath>
      <w:r w:rsidR="00305292" w:rsidDel="00305292">
        <w:rPr>
          <w:lang w:eastAsia="ja-JP"/>
        </w:rPr>
        <w:t xml:space="preserve"> </w:t>
      </w:r>
      <w:r w:rsidR="006213D1">
        <w:rPr>
          <w:lang w:eastAsia="ja-JP"/>
        </w:rPr>
        <w:t xml:space="preserve">values.  </w:t>
      </w:r>
      <w:r w:rsidRPr="00D50E43">
        <w:rPr>
          <w:lang w:eastAsia="ja-JP"/>
        </w:rPr>
        <w:t xml:space="preserve">   </w:t>
      </w:r>
    </w:p>
    <w:p w14:paraId="3105A2B0" w14:textId="77777777" w:rsidR="00665BDE" w:rsidRDefault="00665BDE" w:rsidP="00665BDE"/>
    <w:p w14:paraId="086A7DE1" w14:textId="0E06AC1E" w:rsidR="00665BDE" w:rsidRPr="002558ED" w:rsidRDefault="00665BDE" w:rsidP="002558ED">
      <w:pPr>
        <w:jc w:val="both"/>
      </w:pPr>
      <w:r w:rsidRPr="002558ED">
        <w:t xml:space="preserve">Note that it might make sense to define a limited reporting window of </w:t>
      </w:r>
      <m:oMath>
        <m:r>
          <w:rPr>
            <w:rFonts w:ascii="Cambria Math" w:hAnsi="Cambria Math"/>
          </w:rPr>
          <m:t>SGCS</m:t>
        </m:r>
      </m:oMath>
      <w:r w:rsidRPr="002558ED">
        <w:t xml:space="preserve"> values ranging from </w:t>
      </w:r>
      <m:oMath>
        <m:r>
          <w:rPr>
            <w:rFonts w:ascii="Cambria Math" w:hAnsi="Cambria Math"/>
          </w:rPr>
          <m:t>SGCS</m:t>
        </m:r>
      </m:oMath>
      <w:r w:rsidRPr="002558ED">
        <w:t xml:space="preserve"> values like 0.5 to 0.9, which allows to reduce the quantization error further. This takes into account that values below 0.5 indicate that the prediction has failed completely, while for values above 0.9 the prediction is almost perfect. Useful in this context might be a related ‘out-of-range’ message. In addition, the quantization within the window might be non-linear to adapt to the varying impact of different absolute </w:t>
      </w:r>
      <m:oMath>
        <m:r>
          <w:rPr>
            <w:rFonts w:ascii="Cambria Math" w:hAnsi="Cambria Math"/>
          </w:rPr>
          <m:t>SGCS</m:t>
        </m:r>
      </m:oMath>
      <w:r w:rsidRPr="002558ED">
        <w:t xml:space="preserve"> values to the prediction performance. The non-linear quantization might be stored in a related table.   </w:t>
      </w:r>
    </w:p>
    <w:p w14:paraId="786BCA8C" w14:textId="16919A03" w:rsidR="00665BDE" w:rsidRPr="002558ED" w:rsidRDefault="001E366F" w:rsidP="002558ED">
      <w:pPr>
        <w:pStyle w:val="Caption"/>
        <w:jc w:val="both"/>
        <w:rPr>
          <w:bCs/>
        </w:rPr>
      </w:pPr>
      <w:r w:rsidRPr="002558ED">
        <w:t xml:space="preserve">Proposal  </w:t>
      </w:r>
      <w:r w:rsidRPr="002558ED">
        <w:fldChar w:fldCharType="begin"/>
      </w:r>
      <w:r w:rsidRPr="002558ED">
        <w:instrText xml:space="preserve"> SEQ Proposal_ \* ARABIC </w:instrText>
      </w:r>
      <w:r w:rsidRPr="002558ED">
        <w:fldChar w:fldCharType="separate"/>
      </w:r>
      <w:r w:rsidR="00BF5650" w:rsidRPr="002558ED">
        <w:rPr>
          <w:noProof/>
        </w:rPr>
        <w:t>3</w:t>
      </w:r>
      <w:r w:rsidRPr="002558ED">
        <w:fldChar w:fldCharType="end"/>
      </w:r>
      <w:r w:rsidR="00665BDE" w:rsidRPr="002558ED">
        <w:rPr>
          <w:bCs/>
        </w:rPr>
        <w:t>:</w:t>
      </w:r>
      <w:r w:rsidR="00665BDE" w:rsidRPr="002558ED">
        <w:rPr>
          <w:rFonts w:eastAsiaTheme="minorEastAsia"/>
          <w:bCs/>
          <w:kern w:val="2"/>
          <w:lang w:val="en-US" w:eastAsia="zh-CN"/>
          <w14:ligatures w14:val="standardContextual"/>
        </w:rPr>
        <w:t xml:space="preserve"> Consider a non-linear quantization of </w:t>
      </w:r>
      <m:oMath>
        <m:r>
          <m:rPr>
            <m:sty m:val="bi"/>
          </m:rPr>
          <w:rPr>
            <w:rFonts w:ascii="Cambria Math" w:hAnsi="Cambria Math"/>
          </w:rPr>
          <m:t>SGCS</m:t>
        </m:r>
      </m:oMath>
      <w:r w:rsidR="00665BDE" w:rsidRPr="002558ED">
        <w:rPr>
          <w:bCs/>
        </w:rPr>
        <w:t xml:space="preserve"> </w:t>
      </w:r>
      <w:r w:rsidR="00665BDE" w:rsidRPr="002558ED">
        <w:t>values</w:t>
      </w:r>
      <w:r w:rsidR="00665BDE" w:rsidRPr="002558ED">
        <w:rPr>
          <w:rFonts w:eastAsiaTheme="minorEastAsia"/>
          <w:bCs/>
          <w:kern w:val="2"/>
          <w:lang w:val="en-US" w:eastAsia="zh-CN"/>
          <w14:ligatures w14:val="standardContextual"/>
        </w:rPr>
        <w:t xml:space="preserve"> within a limited reporting window, e.g. ranging from 0.5 to 0.9 and including an ‘out-of-range’ indication.  </w:t>
      </w:r>
    </w:p>
    <w:p w14:paraId="269806C1" w14:textId="77777777" w:rsidR="00665BDE" w:rsidRDefault="00665BDE" w:rsidP="006213D1"/>
    <w:p w14:paraId="382DAF52" w14:textId="5CAB10EC" w:rsidR="007B555A" w:rsidRDefault="00665BDE" w:rsidP="002558ED">
      <w:pPr>
        <w:jc w:val="both"/>
      </w:pPr>
      <w:r>
        <w:t xml:space="preserve">We can consider some further enhancements, which beneficially can be applied on top of the proposed reporting method. </w:t>
      </w:r>
    </w:p>
    <w:p w14:paraId="188129BF" w14:textId="4A95ED5C" w:rsidR="004753B6" w:rsidRPr="00A6790D" w:rsidRDefault="007B555A" w:rsidP="00A6790D">
      <w:pPr>
        <w:jc w:val="both"/>
      </w:pPr>
      <w:r w:rsidRPr="00A6790D">
        <w:t xml:space="preserve">The agreement in RAN1#120bis defined the </w:t>
      </w:r>
      <m:oMath>
        <m:sSubSup>
          <m:sSubSupPr>
            <m:ctrlPr>
              <w:rPr>
                <w:rFonts w:ascii="Cambria Math" w:hAnsi="Cambria Math"/>
                <w:i/>
              </w:rPr>
            </m:ctrlPr>
          </m:sSubSupPr>
          <m:e>
            <m:r>
              <w:rPr>
                <w:rFonts w:ascii="Cambria Math" w:hAnsi="Cambria Math"/>
              </w:rPr>
              <m:t>SGCS</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i/>
                  </w:rPr>
                </m:ctrlPr>
              </m:sSubPr>
              <m:e>
                <m:r>
                  <w:rPr>
                    <w:rFonts w:ascii="Cambria Math" w:hAnsi="Cambria Math"/>
                  </w:rPr>
                  <m:t>n</m:t>
                </m:r>
              </m:e>
              <m:sub>
                <m:r>
                  <w:rPr>
                    <w:rFonts w:ascii="Cambria Math" w:hAnsi="Cambria Math"/>
                  </w:rPr>
                  <m:t>3</m:t>
                </m:r>
              </m:sub>
            </m:sSub>
          </m:sup>
        </m:sSubSup>
      </m:oMath>
      <w:r w:rsidRPr="00A6790D">
        <w:t xml:space="preserve"> individually per frequency subband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A6790D">
        <w:t xml:space="preserve">, prediction time </w:t>
      </w:r>
      <w:r w:rsidR="00DD6FD4" w:rsidRPr="00A6790D">
        <w:t xml:space="preserve">instance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DD6FD4" w:rsidRPr="00A6790D">
        <w:t xml:space="preserve"> </w:t>
      </w:r>
      <w:r w:rsidRPr="00A6790D">
        <w:t xml:space="preserve">as well as spatial layer </w:t>
      </w:r>
      <m:oMath>
        <m:r>
          <w:rPr>
            <w:rFonts w:ascii="Cambria Math" w:hAnsi="Cambria Math"/>
          </w:rPr>
          <m:t>l</m:t>
        </m:r>
      </m:oMath>
      <w:r w:rsidR="00DD6FD4" w:rsidRPr="00A6790D">
        <w:t xml:space="preserve">. Assuming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DD6FD4" w:rsidRPr="00A6790D">
        <w:t xml:space="preserve">=13 frequency subands,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DD6FD4" w:rsidRPr="00A6790D">
        <w:t xml:space="preserve">=4 prediction time instances, and </w:t>
      </w:r>
      <m:oMath>
        <m:r>
          <w:rPr>
            <w:rFonts w:ascii="Cambria Math" w:hAnsi="Cambria Math"/>
          </w:rPr>
          <m:t>n</m:t>
        </m:r>
      </m:oMath>
      <w:r w:rsidR="00DD6FD4" w:rsidRPr="00A6790D">
        <w:t xml:space="preserve">=4 layers then the UE can estimate for one </w:t>
      </w:r>
      <w:r w:rsidR="004753B6" w:rsidRPr="00A6790D">
        <w:t xml:space="preserve">inference reporting </w:t>
      </w:r>
      <m:oMath>
        <m:r>
          <w:rPr>
            <w:rFonts w:ascii="Cambria Math" w:hAnsi="Cambria Math"/>
          </w:rPr>
          <m:t>13×4×4</m:t>
        </m:r>
      </m:oMath>
      <w:r w:rsidR="004753B6" w:rsidRPr="00A6790D">
        <w:t xml:space="preserve">=208 </w:t>
      </w:r>
      <m:oMath>
        <m:sSubSup>
          <m:sSubSupPr>
            <m:ctrlPr>
              <w:rPr>
                <w:rFonts w:ascii="Cambria Math" w:hAnsi="Cambria Math"/>
                <w:i/>
              </w:rPr>
            </m:ctrlPr>
          </m:sSubSupPr>
          <m:e>
            <m:r>
              <w:rPr>
                <w:rFonts w:ascii="Cambria Math" w:hAnsi="Cambria Math"/>
              </w:rPr>
              <m:t>SGCS</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i/>
                  </w:rPr>
                </m:ctrlPr>
              </m:sSubPr>
              <m:e>
                <m:r>
                  <w:rPr>
                    <w:rFonts w:ascii="Cambria Math" w:hAnsi="Cambria Math"/>
                  </w:rPr>
                  <m:t>n</m:t>
                </m:r>
              </m:e>
              <m:sub>
                <m:r>
                  <w:rPr>
                    <w:rFonts w:ascii="Cambria Math" w:hAnsi="Cambria Math"/>
                  </w:rPr>
                  <m:t>3</m:t>
                </m:r>
              </m:sub>
            </m:sSub>
          </m:sup>
        </m:sSubSup>
      </m:oMath>
      <w:r w:rsidR="003340B5" w:rsidRPr="00A6790D">
        <w:t xml:space="preserve"> </w:t>
      </w:r>
      <w:r w:rsidR="004753B6" w:rsidRPr="00A6790D">
        <w:t xml:space="preserve">values. </w:t>
      </w:r>
      <w:r w:rsidR="003340B5" w:rsidRPr="00A6790D">
        <w:t xml:space="preserve">Reporting each </w:t>
      </w:r>
      <m:oMath>
        <m:sSubSup>
          <m:sSubSupPr>
            <m:ctrlPr>
              <w:rPr>
                <w:rFonts w:ascii="Cambria Math" w:hAnsi="Cambria Math"/>
                <w:i/>
              </w:rPr>
            </m:ctrlPr>
          </m:sSubSupPr>
          <m:e>
            <m:r>
              <w:rPr>
                <w:rFonts w:ascii="Cambria Math" w:hAnsi="Cambria Math"/>
              </w:rPr>
              <m:t>SGCS</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i/>
                  </w:rPr>
                </m:ctrlPr>
              </m:sSubPr>
              <m:e>
                <m:r>
                  <w:rPr>
                    <w:rFonts w:ascii="Cambria Math" w:hAnsi="Cambria Math"/>
                  </w:rPr>
                  <m:t>n</m:t>
                </m:r>
              </m:e>
              <m:sub>
                <m:r>
                  <w:rPr>
                    <w:rFonts w:ascii="Cambria Math" w:hAnsi="Cambria Math"/>
                  </w:rPr>
                  <m:t>3</m:t>
                </m:r>
              </m:sub>
            </m:sSub>
          </m:sup>
        </m:sSubSup>
      </m:oMath>
      <w:r w:rsidR="003340B5" w:rsidRPr="00A6790D">
        <w:t xml:space="preserve"> value provides the gNB the best possible view of the current performance of the AI/ML predictor, but at the cost of a high overhead. Even in case of a very coarse 2-bit quantization each monitoring report would lead to 416 bits. For that reason</w:t>
      </w:r>
      <w:r w:rsidR="001806E2" w:rsidRPr="00A6790D">
        <w:t>,</w:t>
      </w:r>
      <w:r w:rsidR="003340B5" w:rsidRPr="00A6790D">
        <w:t xml:space="preserve"> it </w:t>
      </w:r>
      <w:r w:rsidR="005E067E" w:rsidRPr="00A6790D">
        <w:t>is</w:t>
      </w:r>
      <w:r w:rsidR="004B585C" w:rsidRPr="00A6790D">
        <w:t xml:space="preserve"> appropriate</w:t>
      </w:r>
      <w:r w:rsidR="003340B5" w:rsidRPr="00A6790D">
        <w:t xml:space="preserve"> to combine</w:t>
      </w:r>
      <w:r w:rsidR="00271FFE" w:rsidRPr="00A6790D">
        <w:t>,</w:t>
      </w:r>
      <w:r w:rsidR="003340B5" w:rsidRPr="00A6790D">
        <w:t xml:space="preserve"> at least per </w:t>
      </w:r>
      <w:r w:rsidR="001806E2" w:rsidRPr="00A6790D">
        <w:t>inference reporting</w:t>
      </w:r>
      <w:r w:rsidR="00271FFE" w:rsidRPr="00A6790D">
        <w:t>,</w:t>
      </w:r>
      <w:r w:rsidR="000958FA" w:rsidRPr="00A6790D">
        <w:t xml:space="preserve"> </w:t>
      </w:r>
      <w:r w:rsidR="001806E2" w:rsidRPr="00A6790D">
        <w:t xml:space="preserve">the </w:t>
      </w:r>
      <m:oMath>
        <m:sSubSup>
          <m:sSubSupPr>
            <m:ctrlPr>
              <w:rPr>
                <w:rFonts w:ascii="Cambria Math" w:hAnsi="Cambria Math"/>
                <w:i/>
              </w:rPr>
            </m:ctrlPr>
          </m:sSubSupPr>
          <m:e>
            <m:r>
              <w:rPr>
                <w:rFonts w:ascii="Cambria Math" w:hAnsi="Cambria Math"/>
              </w:rPr>
              <m:t>SGCS</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i/>
                  </w:rPr>
                </m:ctrlPr>
              </m:sSubPr>
              <m:e>
                <m:r>
                  <w:rPr>
                    <w:rFonts w:ascii="Cambria Math" w:hAnsi="Cambria Math"/>
                  </w:rPr>
                  <m:t>n</m:t>
                </m:r>
              </m:e>
              <m:sub>
                <m:r>
                  <w:rPr>
                    <w:rFonts w:ascii="Cambria Math" w:hAnsi="Cambria Math"/>
                  </w:rPr>
                  <m:t>3</m:t>
                </m:r>
              </m:sub>
            </m:sSub>
          </m:sup>
        </m:sSubSup>
      </m:oMath>
      <w:r w:rsidR="001806E2" w:rsidRPr="00A6790D">
        <w:t xml:space="preserve"> values to one single combined report. </w:t>
      </w:r>
      <w:r w:rsidR="00516ED6" w:rsidRPr="00A6790D">
        <w:t xml:space="preserve">Results in </w:t>
      </w:r>
      <w:r w:rsidR="00516ED6" w:rsidRPr="00A6790D">
        <w:fldChar w:fldCharType="begin"/>
      </w:r>
      <w:r w:rsidR="00516ED6" w:rsidRPr="00A6790D">
        <w:instrText xml:space="preserve"> REF _Ref196838323 \h </w:instrText>
      </w:r>
      <w:r w:rsidR="00A6790D">
        <w:instrText xml:space="preserve"> \* MERGEFORMAT </w:instrText>
      </w:r>
      <w:r w:rsidR="00516ED6" w:rsidRPr="00A6790D">
        <w:fldChar w:fldCharType="separate"/>
      </w:r>
      <w:r w:rsidR="001E016E">
        <w:t xml:space="preserve">Figure </w:t>
      </w:r>
      <w:r w:rsidR="001E016E">
        <w:rPr>
          <w:noProof/>
        </w:rPr>
        <w:t>2</w:t>
      </w:r>
      <w:r w:rsidR="001E016E">
        <w:rPr>
          <w:noProof/>
        </w:rPr>
        <w:noBreakHyphen/>
      </w:r>
      <w:r w:rsidR="001E016E">
        <w:rPr>
          <w:noProof/>
        </w:rPr>
        <w:t>1</w:t>
      </w:r>
      <w:r w:rsidR="00516ED6" w:rsidRPr="00A6790D">
        <w:fldChar w:fldCharType="end"/>
      </w:r>
      <w:r w:rsidR="00516ED6" w:rsidRPr="00A6790D">
        <w:t xml:space="preserve"> indicate that median SGCS values or 50% CDF values are suitable to reflect the current predictor performance. Comparing, for example, the results for UE1 and UE2 in </w:t>
      </w:r>
      <w:r w:rsidR="00516ED6" w:rsidRPr="00A6790D">
        <w:fldChar w:fldCharType="begin"/>
      </w:r>
      <w:r w:rsidR="00516ED6" w:rsidRPr="00A6790D">
        <w:instrText xml:space="preserve"> REF _Ref196838323 \h </w:instrText>
      </w:r>
      <w:r w:rsidR="00A6790D">
        <w:instrText xml:space="preserve"> \* MERGEFORMAT </w:instrText>
      </w:r>
      <w:r w:rsidR="00516ED6" w:rsidRPr="00A6790D">
        <w:fldChar w:fldCharType="separate"/>
      </w:r>
      <w:r w:rsidR="001E016E">
        <w:t xml:space="preserve">Figure </w:t>
      </w:r>
      <w:r w:rsidR="001E016E">
        <w:rPr>
          <w:noProof/>
        </w:rPr>
        <w:t>2</w:t>
      </w:r>
      <w:r w:rsidR="001E016E">
        <w:rPr>
          <w:noProof/>
        </w:rPr>
        <w:noBreakHyphen/>
      </w:r>
      <w:r w:rsidR="001E016E">
        <w:rPr>
          <w:noProof/>
        </w:rPr>
        <w:t>1</w:t>
      </w:r>
      <w:r w:rsidR="00516ED6" w:rsidRPr="00A6790D">
        <w:fldChar w:fldCharType="end"/>
      </w:r>
      <w:r w:rsidR="00516ED6" w:rsidRPr="00A6790D">
        <w:t xml:space="preserve"> a high median value alone does not guarantee a good channel predictor performance as the median SGCS value of UE2 is 0.7 </w:t>
      </w:r>
      <w:r w:rsidR="00852E33" w:rsidRPr="00A6790D">
        <w:t xml:space="preserve">and therefore quite high, while at the same time the variance of the SGCS values ranges from 0.1 to 0.9. </w:t>
      </w:r>
      <w:r w:rsidR="00CB79DC" w:rsidRPr="00A6790D">
        <w:t>This indicates that beside</w:t>
      </w:r>
      <w:r w:rsidR="00B03271" w:rsidRPr="00A6790D">
        <w:t>s</w:t>
      </w:r>
      <w:r w:rsidR="00CB79DC" w:rsidRPr="00A6790D">
        <w:t xml:space="preserve"> the median values</w:t>
      </w:r>
      <w:r w:rsidR="00991599" w:rsidRPr="00A6790D">
        <w:t>,</w:t>
      </w:r>
      <w:r w:rsidR="00CB79DC" w:rsidRPr="00A6790D">
        <w:t xml:space="preserve"> </w:t>
      </w:r>
      <w:r w:rsidR="00AA0B7F" w:rsidRPr="00A6790D">
        <w:t>a</w:t>
      </w:r>
      <w:r w:rsidR="00CB79DC" w:rsidRPr="00A6790D">
        <w:t>n addition</w:t>
      </w:r>
      <w:r w:rsidR="0024708F" w:rsidRPr="00A6790D">
        <w:t>al</w:t>
      </w:r>
      <w:r w:rsidR="00CB79DC" w:rsidRPr="00A6790D">
        <w:t xml:space="preserve"> reliability value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000958FA" w:rsidRPr="00A6790D">
        <w:t xml:space="preserve"> </w:t>
      </w:r>
      <w:r w:rsidR="00CB79DC" w:rsidRPr="00A6790D">
        <w:t xml:space="preserve">should be reported per UE. </w:t>
      </w:r>
      <w:r w:rsidR="00504875" w:rsidRPr="00A6790D">
        <w:t xml:space="preserve">One good indicator of the reliability </w:t>
      </w:r>
      <w:r w:rsidR="00664A46" w:rsidRPr="00A6790D">
        <w:t xml:space="preserve">for a certain reporting instance </w:t>
      </w:r>
      <m:oMath>
        <m:r>
          <w:rPr>
            <w:rFonts w:ascii="Cambria Math" w:hAnsi="Cambria Math"/>
          </w:rPr>
          <m:t>i</m:t>
        </m:r>
      </m:oMath>
      <w:r w:rsidR="00664A46" w:rsidRPr="00A6790D">
        <w:t xml:space="preserve"> </w:t>
      </w:r>
      <w:r w:rsidR="00504875" w:rsidRPr="00A6790D">
        <w:t xml:space="preserve">is the variance </w:t>
      </w:r>
      <m:oMath>
        <m:sSub>
          <m:sSubPr>
            <m:ctrlPr>
              <w:rPr>
                <w:rFonts w:ascii="Cambria Math" w:hAnsi="Cambria Math"/>
                <w:i/>
              </w:rPr>
            </m:ctrlPr>
          </m:sSubPr>
          <m:e>
            <m:r>
              <w:rPr>
                <w:rFonts w:ascii="Cambria Math" w:hAnsi="Cambria Math"/>
              </w:rPr>
              <m:t>var</m:t>
            </m:r>
          </m:e>
          <m:sub>
            <m:r>
              <w:rPr>
                <w:rFonts w:ascii="Cambria Math" w:hAnsi="Cambria Math"/>
              </w:rPr>
              <m:t>i</m:t>
            </m:r>
          </m:sub>
        </m:sSub>
      </m:oMath>
      <w:r w:rsidR="00664A46" w:rsidRPr="00A6790D">
        <w:t xml:space="preserve"> </w:t>
      </w:r>
      <w:r w:rsidR="00504875" w:rsidRPr="00A6790D">
        <w:t xml:space="preserve">of the SGCS values over all frequency </w:t>
      </w:r>
      <w:proofErr w:type="spellStart"/>
      <w:r w:rsidR="00504875" w:rsidRPr="00A6790D">
        <w:t>subbands</w:t>
      </w:r>
      <w:proofErr w:type="spellEnd"/>
      <w:r w:rsidR="00504875" w:rsidRPr="00A6790D">
        <w:t>, all prediction time instances, and all layers:</w:t>
      </w:r>
    </w:p>
    <w:p w14:paraId="68022481" w14:textId="1FCAE519" w:rsidR="00504875" w:rsidRDefault="00263DDF" w:rsidP="00504875">
      <w:pPr>
        <w:jc w:val="center"/>
      </w:pP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001161F1">
        <w:t xml:space="preserve"> </w:t>
      </w:r>
      <w:r w:rsidR="00504875">
        <w:t xml:space="preserve">=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3</m:t>
                </m:r>
              </m:sub>
            </m:s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n</m:t>
            </m:r>
          </m:den>
        </m:f>
        <m:nary>
          <m:naryPr>
            <m:chr m:val="∑"/>
            <m:limLoc m:val="undOvr"/>
            <m:ctrlPr>
              <w:rPr>
                <w:rFonts w:ascii="Cambria Math" w:hAnsi="Cambria Math"/>
                <w:i/>
              </w:rPr>
            </m:ctrlPr>
          </m:naryPr>
          <m:sub>
            <m:r>
              <w:rPr>
                <w:rFonts w:ascii="Cambria Math" w:hAnsi="Cambria Math"/>
              </w:rPr>
              <m:t xml:space="preserve">l=1 </m:t>
            </m:r>
          </m:sub>
          <m:sup>
            <m:r>
              <w:rPr>
                <w:rFonts w:ascii="Cambria Math" w:hAnsi="Cambria Math"/>
              </w:rPr>
              <m:t xml:space="preserve">n </m:t>
            </m:r>
          </m:sup>
          <m:e>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4</m:t>
                    </m:r>
                  </m:sub>
                </m:sSub>
              </m:sup>
              <m:e>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=1 </m:t>
                    </m:r>
                  </m:sub>
                  <m:sup>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 </m:t>
                    </m:r>
                  </m:sup>
                  <m:e>
                    <m:sSubSup>
                      <m:sSubSupPr>
                        <m:ctrlPr>
                          <w:rPr>
                            <w:rFonts w:ascii="Cambria Math" w:hAnsi="Cambria Math"/>
                            <w:i/>
                          </w:rPr>
                        </m:ctrlPr>
                      </m:sSubSupPr>
                      <m:e>
                        <m:r>
                          <w:rPr>
                            <w:rFonts w:ascii="Cambria Math" w:hAnsi="Cambria Math"/>
                          </w:rPr>
                          <m:t xml:space="preserve"> SGCS</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i/>
                              </w:rPr>
                            </m:ctrlPr>
                          </m:sSubPr>
                          <m:e>
                            <m:r>
                              <w:rPr>
                                <w:rFonts w:ascii="Cambria Math" w:hAnsi="Cambria Math"/>
                              </w:rPr>
                              <m:t>n</m:t>
                            </m:r>
                          </m:e>
                          <m:sub>
                            <m:r>
                              <w:rPr>
                                <w:rFonts w:ascii="Cambria Math" w:hAnsi="Cambria Math"/>
                              </w:rPr>
                              <m:t>3</m:t>
                            </m:r>
                          </m:sub>
                        </m:sSub>
                      </m:sup>
                    </m:sSubSup>
                  </m:e>
                </m:nary>
              </m:e>
            </m:nary>
          </m:e>
        </m:nary>
      </m:oMath>
    </w:p>
    <w:p w14:paraId="59E928C5" w14:textId="4952828C" w:rsidR="008627BC" w:rsidRDefault="00263DDF" w:rsidP="008627BC">
      <w:pPr>
        <w:jc w:val="center"/>
      </w:pPr>
      <m:oMath>
        <m:sSub>
          <m:sSubPr>
            <m:ctrlPr>
              <w:rPr>
                <w:rFonts w:ascii="Cambria Math" w:hAnsi="Cambria Math"/>
                <w:i/>
              </w:rPr>
            </m:ctrlPr>
          </m:sSubPr>
          <m:e>
            <m:r>
              <w:rPr>
                <w:rFonts w:ascii="Cambria Math" w:hAnsi="Cambria Math"/>
              </w:rPr>
              <m:t>var</m:t>
            </m:r>
          </m:e>
          <m:sub>
            <m:r>
              <w:rPr>
                <w:rFonts w:ascii="Cambria Math" w:hAnsi="Cambria Math"/>
              </w:rPr>
              <m:t>i</m:t>
            </m:r>
          </m:sub>
        </m:sSub>
      </m:oMath>
      <w:r w:rsidR="008627BC">
        <w:t xml:space="preserve"> =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3</m:t>
                </m:r>
              </m:sub>
            </m:s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n</m:t>
            </m:r>
          </m:den>
        </m:f>
        <m:nary>
          <m:naryPr>
            <m:chr m:val="∑"/>
            <m:limLoc m:val="undOvr"/>
            <m:ctrlPr>
              <w:rPr>
                <w:rFonts w:ascii="Cambria Math" w:hAnsi="Cambria Math"/>
                <w:i/>
              </w:rPr>
            </m:ctrlPr>
          </m:naryPr>
          <m:sub>
            <m:r>
              <w:rPr>
                <w:rFonts w:ascii="Cambria Math" w:hAnsi="Cambria Math"/>
              </w:rPr>
              <m:t xml:space="preserve">l=1 </m:t>
            </m:r>
          </m:sub>
          <m:sup>
            <m:r>
              <w:rPr>
                <w:rFonts w:ascii="Cambria Math" w:hAnsi="Cambria Math"/>
              </w:rPr>
              <m:t xml:space="preserve">n </m:t>
            </m:r>
          </m:sup>
          <m:e>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4</m:t>
                    </m:r>
                  </m:sub>
                </m:sSub>
              </m:sup>
              <m:e>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=1 </m:t>
                    </m:r>
                  </m:sub>
                  <m:sup>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 </m:t>
                    </m:r>
                  </m:sup>
                  <m:e>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 xml:space="preserve"> SGCS</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i/>
                                      </w:rPr>
                                    </m:ctrlPr>
                                  </m:sSubPr>
                                  <m:e>
                                    <m:r>
                                      <w:rPr>
                                        <w:rFonts w:ascii="Cambria Math" w:hAnsi="Cambria Math"/>
                                      </w:rPr>
                                      <m:t>n</m:t>
                                    </m:r>
                                  </m:e>
                                  <m:sub>
                                    <m:r>
                                      <w:rPr>
                                        <w:rFonts w:ascii="Cambria Math" w:hAnsi="Cambria Math"/>
                                      </w:rPr>
                                      <m:t>3</m:t>
                                    </m:r>
                                  </m:sub>
                                </m:sSub>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e>
                        </m:d>
                      </m:e>
                      <m:sup>
                        <m:r>
                          <w:rPr>
                            <w:rFonts w:ascii="Cambria Math" w:hAnsi="Cambria Math"/>
                          </w:rPr>
                          <m:t>2</m:t>
                        </m:r>
                      </m:sup>
                    </m:sSup>
                  </m:e>
                </m:nary>
              </m:e>
            </m:nary>
          </m:e>
        </m:nary>
      </m:oMath>
    </w:p>
    <w:p w14:paraId="044EFAB1" w14:textId="5F633287" w:rsidR="00664A46" w:rsidRDefault="00263DDF" w:rsidP="008627BC">
      <w:pPr>
        <w:jc w:val="center"/>
      </w:pP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00664A46">
        <w:t xml:space="preserve"> = </w:t>
      </w:r>
      <m:oMath>
        <m:f>
          <m:fPr>
            <m:type m:val="skw"/>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var</m:t>
                </m:r>
              </m:e>
              <m:sub>
                <m:r>
                  <w:rPr>
                    <w:rFonts w:ascii="Cambria Math" w:hAnsi="Cambria Math"/>
                  </w:rPr>
                  <m:t>i</m:t>
                </m:r>
              </m:sub>
            </m:sSub>
          </m:den>
        </m:f>
      </m:oMath>
      <w:r w:rsidR="00664A46">
        <w:t xml:space="preserve">  </w:t>
      </w:r>
    </w:p>
    <w:p w14:paraId="6D269CBB" w14:textId="3FDCD5B1" w:rsidR="00CB79DC" w:rsidRPr="00D50E43" w:rsidRDefault="00CB79DC" w:rsidP="00CB79DC">
      <w:pPr>
        <w:pStyle w:val="Caption"/>
        <w:rPr>
          <w:lang w:eastAsia="ja-JP"/>
        </w:rPr>
      </w:pPr>
      <w:r>
        <w:t xml:space="preserve">Proposal </w:t>
      </w:r>
      <w:r w:rsidR="001E366F">
        <w:t xml:space="preserve"> </w:t>
      </w:r>
      <w:r w:rsidR="001E366F">
        <w:fldChar w:fldCharType="begin"/>
      </w:r>
      <w:r w:rsidR="001E366F">
        <w:instrText xml:space="preserve"> SEQ Proposal_ \* ARABIC </w:instrText>
      </w:r>
      <w:r w:rsidR="001E366F">
        <w:fldChar w:fldCharType="separate"/>
      </w:r>
      <w:r w:rsidR="00BF5650">
        <w:rPr>
          <w:noProof/>
        </w:rPr>
        <w:t>4</w:t>
      </w:r>
      <w:r w:rsidR="001E366F">
        <w:fldChar w:fldCharType="end"/>
      </w:r>
      <w:r>
        <w:t>:</w:t>
      </w:r>
      <w:r w:rsidRPr="00146776">
        <w:rPr>
          <w:rFonts w:eastAsiaTheme="minorEastAsia"/>
          <w:bCs/>
          <w:kern w:val="2"/>
          <w:lang w:val="en-US" w:eastAsia="zh-CN"/>
          <w14:ligatures w14:val="standardContextual"/>
        </w:rPr>
        <w:t xml:space="preserve"> </w:t>
      </w:r>
      <w:r>
        <w:rPr>
          <w:rFonts w:eastAsia="Malgun Gothic"/>
          <w:kern w:val="2"/>
          <w:lang w:val="en-US" w:eastAsia="ko-KR"/>
          <w14:ligatures w14:val="standardContextual"/>
        </w:rPr>
        <w:t>UE should report median SGCS values in combination with the related reliability</w:t>
      </w:r>
      <w:r w:rsidR="00BD6DA8">
        <w:rPr>
          <w:lang w:val="en-US" w:eastAsia="ja-JP"/>
        </w:rPr>
        <w:t xml:space="preserve">, where the reliability might be, for example, estimated from the variance of the SGCS values as well as other means like the SINR. </w:t>
      </w:r>
      <w:r>
        <w:rPr>
          <w:lang w:eastAsia="ja-JP"/>
        </w:rPr>
        <w:t xml:space="preserve"> </w:t>
      </w:r>
      <w:r w:rsidRPr="00D50E43">
        <w:rPr>
          <w:lang w:eastAsia="ja-JP"/>
        </w:rPr>
        <w:t xml:space="preserve">   </w:t>
      </w:r>
    </w:p>
    <w:p w14:paraId="17BC30EB" w14:textId="53F752C5" w:rsidR="00B67E4E" w:rsidRDefault="00514BDF" w:rsidP="001E016E">
      <w:pPr>
        <w:jc w:val="both"/>
      </w:pPr>
      <w:bookmarkStart w:id="4" w:name="_Hlk197355994"/>
      <w:r>
        <w:t xml:space="preserve">Generally, the </w:t>
      </w:r>
      <m:oMath>
        <m:sSubSup>
          <m:sSubSupPr>
            <m:ctrlPr>
              <w:rPr>
                <w:rFonts w:ascii="Cambria Math" w:hAnsi="Cambria Math"/>
                <w:i/>
              </w:rPr>
            </m:ctrlPr>
          </m:sSubSupPr>
          <m:e>
            <m:r>
              <w:rPr>
                <w:rFonts w:ascii="Cambria Math" w:hAnsi="Cambria Math"/>
              </w:rPr>
              <m:t>SGCS</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i/>
                  </w:rPr>
                </m:ctrlPr>
              </m:sSubPr>
              <m:e>
                <m:r>
                  <w:rPr>
                    <w:rFonts w:ascii="Cambria Math" w:hAnsi="Cambria Math"/>
                  </w:rPr>
                  <m:t>n</m:t>
                </m:r>
              </m:e>
              <m:sub>
                <m:r>
                  <w:rPr>
                    <w:rFonts w:ascii="Cambria Math" w:hAnsi="Cambria Math"/>
                  </w:rPr>
                  <m:t>3</m:t>
                </m:r>
              </m:sub>
            </m:sSub>
          </m:sup>
        </m:sSubSup>
      </m:oMath>
      <w:r>
        <w:t xml:space="preserve"> values over different layers </w:t>
      </w:r>
      <m:oMath>
        <m:r>
          <w:rPr>
            <w:rFonts w:ascii="Cambria Math" w:hAnsi="Cambria Math"/>
          </w:rPr>
          <m:t>l</m:t>
        </m:r>
      </m:oMath>
      <w:r>
        <w:t xml:space="preserve"> and different prediction time instances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 xml:space="preserve"> </w:t>
      </w:r>
      <w:r w:rsidR="00F36976">
        <w:t xml:space="preserve">have different reliabilities </w:t>
      </w:r>
      <w:r>
        <w:t xml:space="preserve">so that the averaging over all layers and prediction instances </w:t>
      </w:r>
      <w:r w:rsidR="0091790B">
        <w:t xml:space="preserve">might even degrade the accuracy for the performance estimation. </w:t>
      </w:r>
      <w:r w:rsidR="001E016E" w:rsidRPr="001E016E">
        <w:t>Figure 2 2</w:t>
      </w:r>
      <w:r>
        <w:t xml:space="preserve"> </w:t>
      </w:r>
      <w:r w:rsidR="00B21352">
        <w:t xml:space="preserve">illustrates for example the significantly varying histograms for one UE at </w:t>
      </w:r>
      <w:r w:rsidR="00F36976">
        <w:t xml:space="preserve">the </w:t>
      </w:r>
      <w:r w:rsidR="00B21352">
        <w:t xml:space="preserve">different time instances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B21352">
        <w:t xml:space="preserve"> = 1, 2, and 3 for the non-predicted as well as the predicted </w:t>
      </w:r>
      <m:oMath>
        <m:r>
          <w:rPr>
            <w:rFonts w:ascii="Cambria Math" w:eastAsia="Malgun Gothic" w:hAnsi="Cambria Math"/>
            <w:kern w:val="2"/>
            <w:lang w:val="en-US" w:eastAsia="ko-KR"/>
            <w14:ligatures w14:val="standardContextual"/>
          </w:rPr>
          <m:t>SGCS</m:t>
        </m:r>
      </m:oMath>
      <w:r w:rsidR="00305292">
        <w:t xml:space="preserve"> </w:t>
      </w:r>
      <w:r w:rsidR="00B21352">
        <w:t xml:space="preserve">values. </w:t>
      </w:r>
      <w:r w:rsidR="00AF505F">
        <w:t xml:space="preserve">One option is that the UE reports multiple median and variance </w:t>
      </w:r>
      <m:oMath>
        <m:r>
          <w:rPr>
            <w:rFonts w:ascii="Cambria Math" w:hAnsi="Cambria Math"/>
          </w:rPr>
          <m:t>SGCS</m:t>
        </m:r>
      </m:oMath>
      <w:r w:rsidR="00AF505F">
        <w:t xml:space="preserve"> values over the frequency domain individually for each relevant layer and relevant prediction time instance. This might lead to a relatively high reporting overhead. </w:t>
      </w:r>
      <w:r w:rsidR="00B67E4E">
        <w:t>Therefore, it is proposed t</w:t>
      </w:r>
      <w:r w:rsidR="001B01B2">
        <w:t>hat the UE</w:t>
      </w:r>
      <w:r w:rsidR="00B67E4E">
        <w:t xml:space="preserve"> calculate</w:t>
      </w:r>
      <w:r w:rsidR="001B01B2">
        <w:t>s</w:t>
      </w:r>
      <w:r w:rsidR="00B67E4E">
        <w:t xml:space="preserve"> the domain specific reliabilities </w:t>
      </w:r>
      <m:oMath>
        <m:sSub>
          <m:sSubPr>
            <m:ctrlPr>
              <w:rPr>
                <w:rFonts w:ascii="Cambria Math" w:hAnsi="Cambria Math"/>
                <w:i/>
              </w:rPr>
            </m:ctrlPr>
          </m:sSubPr>
          <m:e>
            <m:r>
              <w:rPr>
                <w:rFonts w:ascii="Cambria Math" w:hAnsi="Cambria Math"/>
              </w:rPr>
              <m:t>r</m:t>
            </m:r>
          </m:e>
          <m:sub>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4</m:t>
                </m:r>
              </m:sub>
            </m:sSub>
          </m:sub>
        </m:sSub>
      </m:oMath>
      <w:r w:rsidR="00B21352">
        <w:t xml:space="preserve"> </w:t>
      </w:r>
      <w:r w:rsidR="00B67E4E">
        <w:t xml:space="preserve">per layer </w:t>
      </w:r>
      <m:oMath>
        <m:r>
          <w:rPr>
            <w:rFonts w:ascii="Cambria Math" w:hAnsi="Cambria Math"/>
          </w:rPr>
          <m:t>l</m:t>
        </m:r>
      </m:oMath>
      <w:r w:rsidR="00B67E4E">
        <w:t xml:space="preserve"> and per prediction time instance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B67E4E">
        <w:t xml:space="preserve"> and to calculate the weighted sum over all layers </w:t>
      </w:r>
      <m:oMath>
        <m:r>
          <w:rPr>
            <w:rFonts w:ascii="Cambria Math" w:hAnsi="Cambria Math"/>
          </w:rPr>
          <m:t>l</m:t>
        </m:r>
      </m:oMath>
      <w:r w:rsidR="00B67E4E">
        <w:t xml:space="preserve"> and prediction time instance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6F2929">
        <w:t xml:space="preserve"> </w:t>
      </w:r>
      <w:r w:rsidR="00C96177">
        <w:t xml:space="preserve">to get the weighted </w:t>
      </w:r>
      <m:oMath>
        <m:sSub>
          <m:sSubPr>
            <m:ctrlPr>
              <w:rPr>
                <w:rFonts w:ascii="Cambria Math" w:hAnsi="Cambria Math"/>
                <w:i/>
              </w:rPr>
            </m:ctrlPr>
          </m:sSubPr>
          <m:e>
            <m:r>
              <w:rPr>
                <w:rFonts w:ascii="Cambria Math" w:hAnsi="Cambria Math"/>
              </w:rPr>
              <m:t>SGCS</m:t>
            </m:r>
          </m:e>
          <m:sub>
            <m:r>
              <w:rPr>
                <w:rFonts w:ascii="Cambria Math" w:hAnsi="Cambria Math"/>
              </w:rPr>
              <m:t>i</m:t>
            </m:r>
          </m:sub>
        </m:sSub>
      </m:oMath>
      <w:r w:rsidR="00C96177">
        <w:t xml:space="preserve"> value for the </w:t>
      </w:r>
      <m:oMath>
        <m:r>
          <w:rPr>
            <w:rFonts w:ascii="Cambria Math" w:hAnsi="Cambria Math"/>
          </w:rPr>
          <m:t>i-th</m:t>
        </m:r>
      </m:oMath>
      <w:r w:rsidR="00C96177">
        <w:t xml:space="preserve"> </w:t>
      </w:r>
      <w:r w:rsidR="00374D21">
        <w:t>inference reporting instance:</w:t>
      </w:r>
    </w:p>
    <w:p w14:paraId="505DB798" w14:textId="4DBA9B32" w:rsidR="00B67E4E" w:rsidRDefault="00263DDF" w:rsidP="00B67E4E">
      <w:pPr>
        <w:jc w:val="center"/>
      </w:pPr>
      <m:oMath>
        <m:sSub>
          <m:sSubPr>
            <m:ctrlPr>
              <w:rPr>
                <w:rFonts w:ascii="Cambria Math" w:hAnsi="Cambria Math"/>
                <w:i/>
              </w:rPr>
            </m:ctrlPr>
          </m:sSubPr>
          <m:e>
            <m:r>
              <w:rPr>
                <w:rFonts w:ascii="Cambria Math" w:hAnsi="Cambria Math"/>
              </w:rPr>
              <m:t>SGCS</m:t>
            </m:r>
          </m:e>
          <m:sub>
            <m:r>
              <w:rPr>
                <w:rFonts w:ascii="Cambria Math" w:hAnsi="Cambria Math"/>
              </w:rPr>
              <m:t>i</m:t>
            </m:r>
          </m:sub>
        </m:sSub>
      </m:oMath>
      <w:r w:rsidR="00B67E4E">
        <w:t xml:space="preserve">=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n </m:t>
            </m:r>
          </m:den>
        </m:f>
        <m:sSub>
          <m:sSubPr>
            <m:ctrlPr>
              <w:rPr>
                <w:rFonts w:ascii="Cambria Math" w:hAnsi="Cambria Math"/>
                <w:i/>
              </w:rPr>
            </m:ctrlPr>
          </m:sSubPr>
          <m:e>
            <m:r>
              <w:rPr>
                <w:rFonts w:ascii="Cambria Math" w:hAnsi="Cambria Math"/>
              </w:rPr>
              <m:t xml:space="preserve"> </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,l </m:t>
                </m:r>
              </m:sub>
              <m:sup>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,n </m:t>
                </m:r>
              </m:sup>
              <m:e>
                <m:sSub>
                  <m:sSubPr>
                    <m:ctrlPr>
                      <w:rPr>
                        <w:rFonts w:ascii="Cambria Math" w:hAnsi="Cambria Math"/>
                        <w:i/>
                      </w:rPr>
                    </m:ctrlPr>
                  </m:sSubPr>
                  <m:e>
                    <m:r>
                      <w:rPr>
                        <w:rFonts w:ascii="Cambria Math" w:hAnsi="Cambria Math"/>
                      </w:rPr>
                      <m:t>r</m:t>
                    </m:r>
                  </m:e>
                  <m:sub>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4</m:t>
                        </m:r>
                      </m:sub>
                    </m:sSub>
                  </m:sub>
                </m:sSub>
                <m:d>
                  <m:dPr>
                    <m:ctrlPr>
                      <w:rPr>
                        <w:rFonts w:ascii="Cambria Math" w:hAnsi="Cambria Math"/>
                        <w:i/>
                      </w:rPr>
                    </m:ctrlPr>
                  </m:dPr>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3</m:t>
                            </m:r>
                          </m:sub>
                        </m:sSub>
                      </m:den>
                    </m:f>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=1 </m:t>
                        </m:r>
                      </m:sub>
                      <m:sup>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 </m:t>
                        </m:r>
                      </m:sup>
                      <m:e>
                        <m:sSubSup>
                          <m:sSubSupPr>
                            <m:ctrlPr>
                              <w:rPr>
                                <w:rFonts w:ascii="Cambria Math" w:hAnsi="Cambria Math"/>
                                <w:i/>
                              </w:rPr>
                            </m:ctrlPr>
                          </m:sSubSupPr>
                          <m:e>
                            <m:r>
                              <w:rPr>
                                <w:rFonts w:ascii="Cambria Math" w:hAnsi="Cambria Math"/>
                              </w:rPr>
                              <m:t xml:space="preserve"> SGCS</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i/>
                                  </w:rPr>
                                </m:ctrlPr>
                              </m:sSubPr>
                              <m:e>
                                <m:r>
                                  <w:rPr>
                                    <w:rFonts w:ascii="Cambria Math" w:hAnsi="Cambria Math"/>
                                  </w:rPr>
                                  <m:t>n</m:t>
                                </m:r>
                              </m:e>
                              <m:sub>
                                <m:r>
                                  <w:rPr>
                                    <w:rFonts w:ascii="Cambria Math" w:hAnsi="Cambria Math"/>
                                  </w:rPr>
                                  <m:t>3</m:t>
                                </m:r>
                              </m:sub>
                            </m:sSub>
                          </m:sup>
                        </m:sSubSup>
                      </m:e>
                    </m:nary>
                  </m:e>
                </m:d>
                <m:r>
                  <w:rPr>
                    <w:rFonts w:ascii="Cambria Math" w:hAnsi="Cambria Math"/>
                  </w:rPr>
                  <m:t xml:space="preserve">  </m:t>
                </m:r>
              </m:e>
            </m:nary>
            <m:r>
              <w:rPr>
                <w:rFonts w:ascii="Cambria Math" w:hAnsi="Cambria Math"/>
              </w:rPr>
              <m:t xml:space="preserve"> </m:t>
            </m:r>
          </m:e>
          <m:sub/>
        </m:sSub>
      </m:oMath>
      <w:r w:rsidR="00B67E4E">
        <w:t xml:space="preserve">  </w:t>
      </w:r>
    </w:p>
    <w:p w14:paraId="09FB5177" w14:textId="77777777" w:rsidR="00AF505F" w:rsidRDefault="00AF505F" w:rsidP="00B67E4E">
      <w:pPr>
        <w:jc w:val="center"/>
      </w:pPr>
    </w:p>
    <w:p w14:paraId="4A8808B2" w14:textId="2809A9FE" w:rsidR="00AF505F" w:rsidRPr="00D50E43" w:rsidRDefault="00AF505F" w:rsidP="00AF505F">
      <w:pPr>
        <w:pStyle w:val="Caption"/>
        <w:rPr>
          <w:lang w:eastAsia="ja-JP"/>
        </w:rPr>
      </w:pPr>
      <w:r>
        <w:t xml:space="preserve">Proposal </w:t>
      </w:r>
      <w:r w:rsidR="001E366F">
        <w:t xml:space="preserve"> </w:t>
      </w:r>
      <w:r w:rsidR="001E366F">
        <w:fldChar w:fldCharType="begin"/>
      </w:r>
      <w:r w:rsidR="001E366F">
        <w:instrText xml:space="preserve"> SEQ Proposal_ \* ARABIC </w:instrText>
      </w:r>
      <w:r w:rsidR="001E366F">
        <w:fldChar w:fldCharType="separate"/>
      </w:r>
      <w:r w:rsidR="00BF5650">
        <w:rPr>
          <w:noProof/>
        </w:rPr>
        <w:t>5</w:t>
      </w:r>
      <w:r w:rsidR="001E366F">
        <w:fldChar w:fldCharType="end"/>
      </w:r>
      <w:r>
        <w:t>:</w:t>
      </w:r>
      <w:r w:rsidRPr="00146776">
        <w:rPr>
          <w:rFonts w:eastAsiaTheme="minorEastAsia"/>
          <w:bCs/>
          <w:kern w:val="2"/>
          <w:lang w:val="en-US" w:eastAsia="zh-CN"/>
          <w14:ligatures w14:val="standardContextual"/>
        </w:rPr>
        <w:t xml:space="preserve"> </w:t>
      </w:r>
      <w:r>
        <w:rPr>
          <w:rFonts w:eastAsiaTheme="minorEastAsia"/>
          <w:bCs/>
          <w:kern w:val="2"/>
          <w:lang w:val="en-US" w:eastAsia="zh-CN"/>
          <w14:ligatures w14:val="standardContextual"/>
        </w:rPr>
        <w:t xml:space="preserve">If the </w:t>
      </w:r>
      <w:r>
        <w:rPr>
          <w:rFonts w:eastAsia="Malgun Gothic"/>
          <w:kern w:val="2"/>
          <w:lang w:val="en-US" w:eastAsia="ko-KR"/>
          <w14:ligatures w14:val="standardContextual"/>
        </w:rPr>
        <w:t xml:space="preserve">UE calculates the </w:t>
      </w:r>
      <m:oMath>
        <m:sSub>
          <m:sSubPr>
            <m:ctrlPr>
              <w:rPr>
                <w:rFonts w:ascii="Cambria Math" w:hAnsi="Cambria Math"/>
                <w:b w:val="0"/>
                <w:i/>
              </w:rPr>
            </m:ctrlPr>
          </m:sSubPr>
          <m:e>
            <m:r>
              <m:rPr>
                <m:sty m:val="bi"/>
              </m:rPr>
              <w:rPr>
                <w:rFonts w:ascii="Cambria Math" w:hAnsi="Cambria Math"/>
              </w:rPr>
              <m:t>SGCS</m:t>
            </m:r>
          </m:e>
          <m:sub>
            <m:r>
              <m:rPr>
                <m:sty m:val="bi"/>
              </m:rPr>
              <w:rPr>
                <w:rFonts w:ascii="Cambria Math" w:hAnsi="Cambria Math"/>
              </w:rPr>
              <m:t>i</m:t>
            </m:r>
          </m:sub>
        </m:sSub>
      </m:oMath>
      <w:r>
        <w:t xml:space="preserve"> value </w:t>
      </w:r>
      <w:r>
        <w:rPr>
          <w:rFonts w:eastAsia="Malgun Gothic"/>
          <w:kern w:val="2"/>
          <w:lang w:val="en-US" w:eastAsia="ko-KR"/>
          <w14:ligatures w14:val="standardContextual"/>
        </w:rPr>
        <w:t xml:space="preserve">of one inference reporting instance over multiple layers </w:t>
      </w:r>
      <m:oMath>
        <m:r>
          <m:rPr>
            <m:sty m:val="bi"/>
          </m:rPr>
          <w:rPr>
            <w:rFonts w:ascii="Cambria Math" w:eastAsia="Malgun Gothic" w:hAnsi="Cambria Math"/>
            <w:kern w:val="2"/>
            <w:lang w:val="en-US" w:eastAsia="ko-KR"/>
            <w14:ligatures w14:val="standardContextual"/>
          </w:rPr>
          <m:t>l</m:t>
        </m:r>
      </m:oMath>
      <w:r>
        <w:rPr>
          <w:rFonts w:eastAsia="Malgun Gothic"/>
          <w:kern w:val="2"/>
          <w:lang w:val="en-US" w:eastAsia="ko-KR"/>
          <w14:ligatures w14:val="standardContextual"/>
        </w:rPr>
        <w:t xml:space="preserve"> and multiple prediction time instances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4</m:t>
            </m:r>
          </m:sub>
        </m:sSub>
      </m:oMath>
      <w:r>
        <w:rPr>
          <w:rFonts w:eastAsia="Malgun Gothic"/>
        </w:rPr>
        <w:t xml:space="preserve"> then it should report the weighted sum over all layers and prediction time instances</w:t>
      </w:r>
      <w:r>
        <w:rPr>
          <w:lang w:val="en-US" w:eastAsia="ja-JP"/>
        </w:rPr>
        <w:t xml:space="preserve">. </w:t>
      </w:r>
      <w:r>
        <w:rPr>
          <w:lang w:eastAsia="ja-JP"/>
        </w:rPr>
        <w:t xml:space="preserve"> </w:t>
      </w:r>
      <w:r w:rsidRPr="00D50E43">
        <w:rPr>
          <w:lang w:eastAsia="ja-JP"/>
        </w:rPr>
        <w:t xml:space="preserve">   </w:t>
      </w:r>
    </w:p>
    <w:p w14:paraId="17458BFA" w14:textId="699C5649" w:rsidR="00BC235A" w:rsidRDefault="007E2004" w:rsidP="00091E7C">
      <w:pPr>
        <w:jc w:val="both"/>
      </w:pPr>
      <w:r>
        <w:lastRenderedPageBreak/>
        <w:t>I</w:t>
      </w:r>
      <w:r w:rsidR="00BC235A">
        <w:t xml:space="preserve">n </w:t>
      </w:r>
      <w:r w:rsidR="00BC235A">
        <w:fldChar w:fldCharType="begin"/>
      </w:r>
      <w:r w:rsidR="00BC235A">
        <w:instrText xml:space="preserve"> REF _Ref196948969 \h </w:instrText>
      </w:r>
      <w:r w:rsidR="00091E7C">
        <w:instrText xml:space="preserve"> \* MERGEFORMAT </w:instrText>
      </w:r>
      <w:r w:rsidR="00BC235A">
        <w:fldChar w:fldCharType="separate"/>
      </w:r>
      <w:r w:rsidR="00091E7C">
        <w:t xml:space="preserve">Figure </w:t>
      </w:r>
      <w:r w:rsidR="00091E7C">
        <w:rPr>
          <w:noProof/>
        </w:rPr>
        <w:t>2</w:t>
      </w:r>
      <w:r w:rsidR="00091E7C">
        <w:noBreakHyphen/>
      </w:r>
      <w:r w:rsidR="00091E7C">
        <w:rPr>
          <w:noProof/>
        </w:rPr>
        <w:t>1</w:t>
      </w:r>
      <w:r w:rsidR="00BC235A">
        <w:fldChar w:fldCharType="end"/>
      </w:r>
      <w:r w:rsidR="00BC235A">
        <w:t xml:space="preserve"> the median and variance values per UE have been calculated over </w:t>
      </w:r>
      <m:oMath>
        <m:r>
          <w:rPr>
            <w:rFonts w:ascii="Cambria Math" w:hAnsi="Cambria Math"/>
          </w:rPr>
          <m:t>I = 10</m:t>
        </m:r>
      </m:oMath>
      <w:r w:rsidR="00BC235A">
        <w:t xml:space="preserve"> inference reporting instances to ensure a sufficient statistic for the calculation of the </w:t>
      </w:r>
      <m:oMath>
        <m:r>
          <w:rPr>
            <w:rFonts w:ascii="Cambria Math" w:hAnsi="Cambria Math"/>
          </w:rPr>
          <m:t>SGCS</m:t>
        </m:r>
      </m:oMath>
      <w:r w:rsidR="00BC235A">
        <w:t xml:space="preserve"> values. This can be achieved, e.g., by averaging the </w:t>
      </w:r>
      <m:oMath>
        <m:sSub>
          <m:sSubPr>
            <m:ctrlPr>
              <w:rPr>
                <w:rFonts w:ascii="Cambria Math" w:hAnsi="Cambria Math"/>
                <w:i/>
              </w:rPr>
            </m:ctrlPr>
          </m:sSubPr>
          <m:e>
            <m:r>
              <w:rPr>
                <w:rFonts w:ascii="Cambria Math" w:hAnsi="Cambria Math"/>
              </w:rPr>
              <m:t>SGCS</m:t>
            </m:r>
          </m:e>
          <m:sub>
            <m:r>
              <w:rPr>
                <w:rFonts w:ascii="Cambria Math" w:hAnsi="Cambria Math"/>
              </w:rPr>
              <m:t>i</m:t>
            </m:r>
          </m:sub>
        </m:sSub>
      </m:oMath>
      <w:r w:rsidR="00BC235A">
        <w:t xml:space="preserve"> value reports of </w:t>
      </w:r>
      <m:oMath>
        <m:r>
          <w:rPr>
            <w:rFonts w:ascii="Cambria Math" w:hAnsi="Cambria Math"/>
          </w:rPr>
          <m:t>I = 10</m:t>
        </m:r>
      </m:oMath>
      <w:r w:rsidR="00BC235A">
        <w:t xml:space="preserve"> inference reporting instances. Independent of the content of one </w:t>
      </w:r>
      <m:oMath>
        <m:sSub>
          <m:sSubPr>
            <m:ctrlPr>
              <w:rPr>
                <w:rFonts w:ascii="Cambria Math" w:hAnsi="Cambria Math"/>
                <w:i/>
              </w:rPr>
            </m:ctrlPr>
          </m:sSubPr>
          <m:e>
            <m:r>
              <w:rPr>
                <w:rFonts w:ascii="Cambria Math" w:hAnsi="Cambria Math"/>
              </w:rPr>
              <m:t>SGCS</m:t>
            </m:r>
          </m:e>
          <m:sub>
            <m:r>
              <w:rPr>
                <w:rFonts w:ascii="Cambria Math" w:hAnsi="Cambria Math"/>
              </w:rPr>
              <m:t>i</m:t>
            </m:r>
          </m:sub>
        </m:sSub>
      </m:oMath>
      <w:r w:rsidR="00BC235A">
        <w:t xml:space="preserve"> value, i.e., either the report for a single layer </w:t>
      </w:r>
      <m:oMath>
        <m:r>
          <w:rPr>
            <w:rFonts w:ascii="Cambria Math" w:hAnsi="Cambria Math"/>
          </w:rPr>
          <m:t xml:space="preserve">l </m:t>
        </m:r>
      </m:oMath>
      <w:r w:rsidR="00BC235A">
        <w:t xml:space="preserve">and single prediction time instance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BC235A">
        <w:t xml:space="preserve"> the reported values have to </w:t>
      </w:r>
      <w:r w:rsidR="00881363">
        <w:t xml:space="preserve">be </w:t>
      </w:r>
      <w:r w:rsidR="00BC235A">
        <w:t xml:space="preserve">quantized. </w:t>
      </w:r>
    </w:p>
    <w:p w14:paraId="07FC5D65" w14:textId="0BE9FCD0" w:rsidR="00FC1128" w:rsidRDefault="00973C8A" w:rsidP="00091E7C">
      <w:pPr>
        <w:jc w:val="both"/>
      </w:pPr>
      <w:r>
        <w:t xml:space="preserve">Assuming </w:t>
      </w:r>
      <m:oMath>
        <m:r>
          <w:rPr>
            <w:rFonts w:ascii="Cambria Math" w:hAnsi="Cambria Math"/>
          </w:rPr>
          <m:t>I ≫ 1</m:t>
        </m:r>
      </m:oMath>
      <w:r>
        <w:t xml:space="preserve"> then a reporting scheme with a low number of bits per report and simultaneously a low quantization error </w:t>
      </w:r>
      <w:r>
        <w:rPr>
          <w:rFonts w:ascii="Symbol" w:eastAsia="Symbol" w:hAnsi="Symbol" w:cs="Symbol"/>
        </w:rPr>
        <w:t>e</w:t>
      </w:r>
      <w:r>
        <w:t xml:space="preserve"> is possible. This can be achieved by adding to each </w:t>
      </w:r>
      <m:oMath>
        <m:sSub>
          <m:sSubPr>
            <m:ctrlPr>
              <w:rPr>
                <w:rFonts w:ascii="Cambria Math" w:hAnsi="Cambria Math"/>
                <w:i/>
              </w:rPr>
            </m:ctrlPr>
          </m:sSubPr>
          <m:e>
            <m:r>
              <w:rPr>
                <w:rFonts w:ascii="Cambria Math" w:hAnsi="Cambria Math"/>
              </w:rPr>
              <m:t>SGCS</m:t>
            </m:r>
          </m:e>
          <m:sub>
            <m:r>
              <w:rPr>
                <w:rFonts w:ascii="Cambria Math" w:hAnsi="Cambria Math"/>
              </w:rPr>
              <m:t>i</m:t>
            </m:r>
          </m:sub>
        </m:sSub>
      </m:oMath>
      <w:r>
        <w:t xml:space="preserve"> value first the quantization error of the previous report </w:t>
      </w:r>
      <m:oMath>
        <m:sSub>
          <m:sSubPr>
            <m:ctrlPr>
              <w:rPr>
                <w:rFonts w:ascii="Cambria Math" w:hAnsi="Cambria Math"/>
                <w:i/>
              </w:rPr>
            </m:ctrlPr>
          </m:sSubPr>
          <m:e>
            <m:r>
              <m:rPr>
                <m:sty m:val="p"/>
              </m:rPr>
              <w:rPr>
                <w:rFonts w:ascii="Cambria Math" w:hAnsi="Cambria Math"/>
              </w:rPr>
              <m:t>e</m:t>
            </m:r>
          </m:e>
          <m:sub>
            <m:r>
              <w:rPr>
                <w:rFonts w:ascii="Cambria Math" w:hAnsi="Cambria Math"/>
              </w:rPr>
              <m:t>i-1</m:t>
            </m:r>
          </m:sub>
        </m:sSub>
      </m:oMath>
      <w:r>
        <w:t xml:space="preserve"> so that we have </w:t>
      </w:r>
      <m:oMath>
        <m:sSub>
          <m:sSubPr>
            <m:ctrlPr>
              <w:rPr>
                <w:rFonts w:ascii="Cambria Math" w:hAnsi="Cambria Math"/>
                <w:i/>
              </w:rPr>
            </m:ctrlPr>
          </m:sSubPr>
          <m:e>
            <m:r>
              <w:rPr>
                <w:rFonts w:ascii="Cambria Math" w:hAnsi="Cambria Math"/>
              </w:rPr>
              <m:t>SGCS'</m:t>
            </m:r>
          </m:e>
          <m:sub>
            <m:r>
              <w:rPr>
                <w:rFonts w:ascii="Cambria Math" w:hAnsi="Cambria Math"/>
              </w:rPr>
              <m:t>i</m:t>
            </m:r>
          </m:sub>
        </m:sSub>
      </m:oMath>
      <w:r>
        <w:t>=</w:t>
      </w:r>
      <m:oMath>
        <m:sSub>
          <m:sSubPr>
            <m:ctrlPr>
              <w:rPr>
                <w:rFonts w:ascii="Cambria Math" w:hAnsi="Cambria Math"/>
                <w:i/>
              </w:rPr>
            </m:ctrlPr>
          </m:sSubPr>
          <m:e>
            <m:r>
              <w:rPr>
                <w:rFonts w:ascii="Cambria Math" w:hAnsi="Cambria Math"/>
              </w:rPr>
              <m:t>SGCS</m:t>
            </m:r>
          </m:e>
          <m:sub>
            <m:r>
              <w:rPr>
                <w:rFonts w:ascii="Cambria Math" w:hAnsi="Cambria Math"/>
              </w:rPr>
              <m:t>i</m:t>
            </m:r>
          </m:sub>
        </m:sSub>
        <m:r>
          <w:rPr>
            <w:rFonts w:ascii="Cambria Math" w:hAnsi="Cambria Math"/>
          </w:rPr>
          <m:t>-</m:t>
        </m:r>
        <m:sSub>
          <m:sSubPr>
            <m:ctrlPr>
              <w:rPr>
                <w:rFonts w:ascii="Cambria Math" w:hAnsi="Cambria Math"/>
                <w:i/>
              </w:rPr>
            </m:ctrlPr>
          </m:sSubPr>
          <m:e>
            <m:r>
              <m:rPr>
                <m:sty m:val="p"/>
              </m:rPr>
              <w:rPr>
                <w:rFonts w:ascii="Cambria Math" w:hAnsi="Cambria Math"/>
              </w:rPr>
              <m:t>e</m:t>
            </m:r>
          </m:e>
          <m:sub>
            <m:r>
              <w:rPr>
                <w:rFonts w:ascii="Cambria Math" w:hAnsi="Cambria Math"/>
              </w:rPr>
              <m:t>i-1</m:t>
            </m:r>
          </m:sub>
        </m:sSub>
      </m:oMath>
      <w:r>
        <w:t xml:space="preserve">.  </w:t>
      </w:r>
      <m:oMath>
        <m:sSub>
          <m:sSubPr>
            <m:ctrlPr>
              <w:rPr>
                <w:rFonts w:ascii="Cambria Math" w:hAnsi="Cambria Math"/>
                <w:i/>
              </w:rPr>
            </m:ctrlPr>
          </m:sSubPr>
          <m:e>
            <m:r>
              <w:rPr>
                <w:rFonts w:ascii="Cambria Math" w:hAnsi="Cambria Math"/>
              </w:rPr>
              <m:t>SGCS'</m:t>
            </m:r>
          </m:e>
          <m:sub>
            <m:r>
              <w:rPr>
                <w:rFonts w:ascii="Cambria Math" w:hAnsi="Cambria Math"/>
              </w:rPr>
              <m:t>i</m:t>
            </m:r>
          </m:sub>
        </m:sSub>
      </m:oMath>
      <w:r>
        <w:t xml:space="preserve"> is then quantized again by the quantization function </w:t>
      </w:r>
      <m:oMath>
        <m:r>
          <w:rPr>
            <w:rFonts w:ascii="Cambria Math" w:hAnsi="Cambria Math"/>
          </w:rPr>
          <m:t>Q</m:t>
        </m:r>
        <m:d>
          <m:dPr>
            <m:ctrlPr>
              <w:rPr>
                <w:rFonts w:ascii="Cambria Math" w:hAnsi="Cambria Math"/>
                <w:i/>
              </w:rPr>
            </m:ctrlPr>
          </m:dPr>
          <m:e>
            <m:r>
              <w:rPr>
                <w:rFonts w:ascii="Cambria Math" w:hAnsi="Cambria Math"/>
              </w:rPr>
              <m:t>.</m:t>
            </m:r>
          </m:e>
        </m:d>
      </m:oMath>
      <w:r>
        <w:t xml:space="preserve"> to generate the next report </w:t>
      </w:r>
      <m:oMath>
        <m:r>
          <w:rPr>
            <w:rFonts w:ascii="Cambria Math" w:hAnsi="Cambria Math"/>
          </w:rPr>
          <m:t>i</m:t>
        </m:r>
      </m:oMath>
      <w:r>
        <w:t xml:space="preserve">. </w:t>
      </w:r>
      <w:r w:rsidR="00FC1128">
        <w:t xml:space="preserve">After the gNB has received the last report </w:t>
      </w:r>
      <m:oMath>
        <m:r>
          <w:rPr>
            <w:rFonts w:ascii="Cambria Math" w:hAnsi="Cambria Math"/>
          </w:rPr>
          <m:t>I</m:t>
        </m:r>
      </m:oMath>
      <w:r w:rsidR="00FC1128">
        <w:t xml:space="preserve"> it can average over all reports, i.e., divide by </w:t>
      </w:r>
      <m:oMath>
        <m:r>
          <w:rPr>
            <w:rFonts w:ascii="Cambria Math" w:hAnsi="Cambria Math"/>
          </w:rPr>
          <m:t>I</m:t>
        </m:r>
      </m:oMath>
      <w:r w:rsidR="00FC1128">
        <w:t xml:space="preserve"> the sum </w:t>
      </w:r>
      <m:oMath>
        <m:acc>
          <m:accPr>
            <m:ctrlPr>
              <w:rPr>
                <w:rFonts w:ascii="Cambria Math" w:hAnsi="Cambria Math"/>
                <w:i/>
              </w:rPr>
            </m:ctrlPr>
          </m:accPr>
          <m:e>
            <m:r>
              <w:rPr>
                <w:rFonts w:ascii="Cambria Math" w:hAnsi="Cambria Math"/>
              </w:rPr>
              <m:t>SGCS</m:t>
            </m:r>
          </m:e>
        </m:acc>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I</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I</m:t>
            </m:r>
          </m:sup>
          <m:e>
            <m:sSub>
              <m:sSubPr>
                <m:ctrlPr>
                  <w:rPr>
                    <w:rFonts w:ascii="Cambria Math" w:hAnsi="Cambria Math"/>
                    <w:i/>
                  </w:rPr>
                </m:ctrlPr>
              </m:sSubPr>
              <m:e>
                <m:r>
                  <w:rPr>
                    <w:rFonts w:ascii="Cambria Math" w:hAnsi="Cambria Math"/>
                  </w:rPr>
                  <m:t>SGCS'</m:t>
                </m:r>
              </m:e>
              <m:sub>
                <m:r>
                  <w:rPr>
                    <w:rFonts w:ascii="Cambria Math" w:hAnsi="Cambria Math"/>
                  </w:rPr>
                  <m:t>i</m:t>
                </m:r>
              </m:sub>
            </m:sSub>
          </m:e>
        </m:nary>
      </m:oMath>
      <w:r w:rsidR="00FC1128">
        <w:t xml:space="preserve"> to get the estimated value </w:t>
      </w:r>
      <m:oMath>
        <m:acc>
          <m:accPr>
            <m:ctrlPr>
              <w:rPr>
                <w:rFonts w:ascii="Cambria Math" w:hAnsi="Cambria Math"/>
                <w:i/>
              </w:rPr>
            </m:ctrlPr>
          </m:accPr>
          <m:e>
            <m:r>
              <w:rPr>
                <w:rFonts w:ascii="Cambria Math" w:hAnsi="Cambria Math"/>
              </w:rPr>
              <m:t>SGCS</m:t>
            </m:r>
          </m:e>
        </m:acc>
      </m:oMath>
      <w:r w:rsidR="00FC1128">
        <w:t xml:space="preserve">. Assume a 2-bit quantization function </w:t>
      </w:r>
      <m:oMath>
        <m:r>
          <w:rPr>
            <w:rFonts w:ascii="Cambria Math" w:hAnsi="Cambria Math"/>
          </w:rPr>
          <m:t>Q</m:t>
        </m:r>
        <m:d>
          <m:dPr>
            <m:ctrlPr>
              <w:rPr>
                <w:rFonts w:ascii="Cambria Math" w:hAnsi="Cambria Math"/>
                <w:i/>
              </w:rPr>
            </m:ctrlPr>
          </m:dPr>
          <m:e>
            <m:r>
              <w:rPr>
                <w:rFonts w:ascii="Cambria Math" w:hAnsi="Cambria Math"/>
              </w:rPr>
              <m:t>.</m:t>
            </m:r>
          </m:e>
        </m:d>
      </m:oMath>
      <w:r w:rsidR="00FC1128">
        <w:t xml:space="preserve"> The quantization error </w:t>
      </w:r>
      <m:oMath>
        <m:sSub>
          <m:sSubPr>
            <m:ctrlPr>
              <w:rPr>
                <w:rFonts w:ascii="Cambria Math" w:hAnsi="Cambria Math"/>
                <w:i/>
              </w:rPr>
            </m:ctrlPr>
          </m:sSubPr>
          <m:e>
            <m:r>
              <m:rPr>
                <m:sty m:val="p"/>
              </m:rPr>
              <w:rPr>
                <w:rFonts w:ascii="Cambria Math" w:hAnsi="Cambria Math"/>
              </w:rPr>
              <m:t>e</m:t>
            </m:r>
          </m:e>
          <m:sub>
            <m:r>
              <w:rPr>
                <w:rFonts w:ascii="Cambria Math" w:hAnsi="Cambria Math"/>
              </w:rPr>
              <m:t>i</m:t>
            </m:r>
          </m:sub>
        </m:sSub>
      </m:oMath>
      <w:r w:rsidR="00FC1128">
        <w:t xml:space="preserve"> per monitoring report </w:t>
      </w:r>
      <m:oMath>
        <m:r>
          <w:rPr>
            <w:rFonts w:ascii="Cambria Math" w:hAnsi="Cambria Math"/>
          </w:rPr>
          <m:t>i</m:t>
        </m:r>
      </m:oMath>
      <w:r w:rsidR="00FC1128">
        <w:t xml:space="preserve"> will be </w:t>
      </w:r>
      <m:oMath>
        <m:sSub>
          <m:sSubPr>
            <m:ctrlPr>
              <w:rPr>
                <w:rFonts w:ascii="Cambria Math" w:hAnsi="Cambria Math"/>
                <w:i/>
              </w:rPr>
            </m:ctrlPr>
          </m:sSubPr>
          <m:e>
            <m:r>
              <m:rPr>
                <m:sty m:val="p"/>
              </m:rPr>
              <w:rPr>
                <w:rFonts w:ascii="Cambria Math" w:hAnsi="Cambria Math"/>
              </w:rPr>
              <m:t>e</m:t>
            </m:r>
          </m:e>
          <m:sub>
            <m:r>
              <w:rPr>
                <w:rFonts w:ascii="Cambria Math" w:hAnsi="Cambria Math"/>
              </w:rPr>
              <m:t>i</m:t>
            </m:r>
          </m:sub>
        </m:sSub>
        <m:r>
          <w:rPr>
            <w:rFonts w:ascii="Cambria Math" w:hAnsi="Cambria Math"/>
          </w:rPr>
          <m:t>=±0.125</m:t>
        </m:r>
      </m:oMath>
      <w:r w:rsidR="00FC1128">
        <w:t xml:space="preserve"> while after </w:t>
      </w:r>
      <m:oMath>
        <m:r>
          <w:rPr>
            <w:rFonts w:ascii="Cambria Math" w:hAnsi="Cambria Math"/>
          </w:rPr>
          <m:t>I=10</m:t>
        </m:r>
      </m:oMath>
      <w:r w:rsidR="00FC1128">
        <w:t xml:space="preserve"> reports the error can be reduced to </w:t>
      </w:r>
      <m:oMath>
        <m:sSub>
          <m:sSubPr>
            <m:ctrlPr>
              <w:rPr>
                <w:rFonts w:ascii="Cambria Math" w:hAnsi="Cambria Math"/>
                <w:i/>
              </w:rPr>
            </m:ctrlPr>
          </m:sSubPr>
          <m:e>
            <m:r>
              <m:rPr>
                <m:sty m:val="p"/>
              </m:rPr>
              <w:rPr>
                <w:rFonts w:ascii="Cambria Math" w:hAnsi="Cambria Math"/>
              </w:rPr>
              <m:t>e</m:t>
            </m:r>
          </m:e>
          <m:sub>
            <m:r>
              <w:rPr>
                <w:rFonts w:ascii="Cambria Math" w:hAnsi="Cambria Math"/>
              </w:rPr>
              <m:t>I=10</m:t>
            </m:r>
          </m:sub>
        </m:sSub>
        <m:r>
          <w:rPr>
            <w:rFonts w:ascii="Cambria Math" w:hAnsi="Cambria Math"/>
          </w:rPr>
          <m:t>=±0.0125</m:t>
        </m:r>
      </m:oMath>
      <w:r w:rsidR="00FC1128">
        <w:t>.</w:t>
      </w:r>
      <w:r w:rsidR="001B151F">
        <w:t xml:space="preserve"> </w:t>
      </w:r>
    </w:p>
    <w:p w14:paraId="54BA2D0B" w14:textId="320AF0B7" w:rsidR="00FC1128" w:rsidRPr="00D50E43" w:rsidRDefault="00FC1128" w:rsidP="00091E7C">
      <w:pPr>
        <w:pStyle w:val="Caption"/>
        <w:jc w:val="both"/>
        <w:rPr>
          <w:lang w:eastAsia="ja-JP"/>
        </w:rPr>
      </w:pPr>
      <w:r>
        <w:t xml:space="preserve">Proposal </w:t>
      </w:r>
      <w:r w:rsidR="001E366F">
        <w:t xml:space="preserve"> </w:t>
      </w:r>
      <w:r w:rsidR="001E366F">
        <w:fldChar w:fldCharType="begin"/>
      </w:r>
      <w:r w:rsidR="001E366F">
        <w:instrText xml:space="preserve"> SEQ Proposal_ \* ARABIC </w:instrText>
      </w:r>
      <w:r w:rsidR="001E366F">
        <w:fldChar w:fldCharType="separate"/>
      </w:r>
      <w:r w:rsidR="00BF5650">
        <w:rPr>
          <w:noProof/>
        </w:rPr>
        <w:t>6</w:t>
      </w:r>
      <w:r w:rsidR="001E366F">
        <w:fldChar w:fldCharType="end"/>
      </w:r>
      <w:r>
        <w:t>:</w:t>
      </w:r>
      <w:r w:rsidRPr="00146776">
        <w:rPr>
          <w:rFonts w:eastAsiaTheme="minorEastAsia"/>
          <w:bCs/>
          <w:kern w:val="2"/>
          <w:lang w:val="en-US" w:eastAsia="zh-CN"/>
          <w14:ligatures w14:val="standardContextual"/>
        </w:rPr>
        <w:t xml:space="preserve"> </w:t>
      </w:r>
      <w:r w:rsidR="001B151F">
        <w:rPr>
          <w:rFonts w:eastAsiaTheme="minorEastAsia"/>
          <w:bCs/>
          <w:kern w:val="2"/>
          <w:lang w:val="en-US" w:eastAsia="zh-CN"/>
          <w14:ligatures w14:val="standardContextual"/>
        </w:rPr>
        <w:t>As advanced and low overhead mode consider reporting</w:t>
      </w:r>
      <w:r>
        <w:rPr>
          <w:rFonts w:eastAsiaTheme="minorEastAsia"/>
          <w:bCs/>
          <w:kern w:val="2"/>
          <w:lang w:val="en-US" w:eastAsia="zh-CN"/>
          <w14:ligatures w14:val="standardContextual"/>
        </w:rPr>
        <w:t xml:space="preserve"> </w:t>
      </w:r>
      <m:oMath>
        <m:r>
          <m:rPr>
            <m:sty m:val="bi"/>
          </m:rPr>
          <w:rPr>
            <w:rFonts w:ascii="Cambria Math" w:hAnsi="Cambria Math"/>
          </w:rPr>
          <m:t>SGCS</m:t>
        </m:r>
      </m:oMath>
      <w:r w:rsidRPr="00A13BBE">
        <w:rPr>
          <w:b w:val="0"/>
          <w:bCs/>
        </w:rPr>
        <w:t xml:space="preserve"> </w:t>
      </w:r>
      <w:r w:rsidRPr="00DC1E81">
        <w:t>values o</w:t>
      </w:r>
      <w:r>
        <w:t xml:space="preserve">ver multiple reporting instances </w:t>
      </w:r>
      <m:oMath>
        <m:r>
          <m:rPr>
            <m:sty m:val="bi"/>
          </m:rPr>
          <w:rPr>
            <w:rFonts w:ascii="Cambria Math" w:hAnsi="Cambria Math"/>
          </w:rPr>
          <m:t>I ≫ 1</m:t>
        </m:r>
      </m:oMath>
      <w:r>
        <w:rPr>
          <w:lang w:val="en-US" w:eastAsia="ja-JP"/>
        </w:rPr>
        <w:t xml:space="preserve"> with inherent error correction </w:t>
      </w:r>
      <m:oMath>
        <m:sSub>
          <m:sSubPr>
            <m:ctrlPr>
              <w:rPr>
                <w:rFonts w:ascii="Cambria Math" w:hAnsi="Cambria Math"/>
                <w:b w:val="0"/>
                <w:i/>
              </w:rPr>
            </m:ctrlPr>
          </m:sSubPr>
          <m:e>
            <m:r>
              <m:rPr>
                <m:sty m:val="b"/>
              </m:rPr>
              <w:rPr>
                <w:rFonts w:ascii="Cambria Math" w:hAnsi="Cambria Math"/>
              </w:rPr>
              <m:t>e</m:t>
            </m:r>
          </m:e>
          <m:sub>
            <m:r>
              <m:rPr>
                <m:sty m:val="bi"/>
              </m:rPr>
              <w:rPr>
                <w:rFonts w:ascii="Cambria Math" w:hAnsi="Cambria Math"/>
              </w:rPr>
              <m:t>i-1</m:t>
            </m:r>
          </m:sub>
        </m:sSub>
      </m:oMath>
      <w:r w:rsidR="00DA53A0">
        <w:t xml:space="preserve"> so that one can achieve simultaneously a low bit quantization in combination with a very low estimation error </w:t>
      </w:r>
      <m:oMath>
        <m:sSub>
          <m:sSubPr>
            <m:ctrlPr>
              <w:rPr>
                <w:rFonts w:ascii="Cambria Math" w:hAnsi="Cambria Math"/>
                <w:b w:val="0"/>
                <w:i/>
              </w:rPr>
            </m:ctrlPr>
          </m:sSubPr>
          <m:e>
            <m:r>
              <m:rPr>
                <m:sty m:val="b"/>
              </m:rPr>
              <w:rPr>
                <w:rFonts w:ascii="Cambria Math" w:hAnsi="Cambria Math"/>
              </w:rPr>
              <m:t>e</m:t>
            </m:r>
          </m:e>
          <m:sub>
            <m:r>
              <m:rPr>
                <m:sty m:val="bi"/>
              </m:rPr>
              <w:rPr>
                <w:rFonts w:ascii="Cambria Math" w:hAnsi="Cambria Math"/>
              </w:rPr>
              <m:t>I=10</m:t>
            </m:r>
          </m:sub>
        </m:sSub>
        <m:r>
          <m:rPr>
            <m:sty m:val="bi"/>
          </m:rPr>
          <w:rPr>
            <w:rFonts w:ascii="Cambria Math" w:hAnsi="Cambria Math"/>
          </w:rPr>
          <m:t>.</m:t>
        </m:r>
      </m:oMath>
      <w:r>
        <w:rPr>
          <w:lang w:val="en-US" w:eastAsia="ja-JP"/>
        </w:rPr>
        <w:t xml:space="preserve"> </w:t>
      </w:r>
      <w:r>
        <w:rPr>
          <w:lang w:eastAsia="ja-JP"/>
        </w:rPr>
        <w:t xml:space="preserve"> </w:t>
      </w:r>
      <w:r w:rsidRPr="00D50E43">
        <w:rPr>
          <w:lang w:eastAsia="ja-JP"/>
        </w:rPr>
        <w:t xml:space="preserve">   </w:t>
      </w:r>
      <w:r>
        <w:rPr>
          <w:lang w:eastAsia="ja-JP"/>
        </w:rPr>
        <w:t xml:space="preserve"> </w:t>
      </w:r>
    </w:p>
    <w:bookmarkEnd w:id="4"/>
    <w:p w14:paraId="0238D4A8" w14:textId="690647FF" w:rsidR="001B151F" w:rsidRDefault="001B151F" w:rsidP="00091E7C">
      <w:pPr>
        <w:jc w:val="both"/>
      </w:pPr>
      <w:r>
        <w:t xml:space="preserve">Note that such an advanced low overhead reporting mode might be especially useful for the case of permanent performance monitoring. </w:t>
      </w:r>
    </w:p>
    <w:p w14:paraId="53B5B6AE" w14:textId="77777777" w:rsidR="006213D1" w:rsidRDefault="006213D1" w:rsidP="00BC235A"/>
    <w:p w14:paraId="4D04B214" w14:textId="13FE472E" w:rsidR="007D1F5E" w:rsidRDefault="00A74DA7" w:rsidP="00726CD7">
      <w:r>
        <w:t xml:space="preserve">  </w:t>
      </w:r>
      <w:r w:rsidR="00CD7A29">
        <w:rPr>
          <w:noProof/>
        </w:rPr>
        <w:drawing>
          <wp:inline distT="0" distB="0" distL="0" distR="0" wp14:anchorId="1CFD62E4" wp14:editId="61C1F6C0">
            <wp:extent cx="6120765" cy="2244090"/>
            <wp:effectExtent l="0" t="0" r="0" b="3810"/>
            <wp:docPr id="1444142669"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142669" name="Picture 1" descr="A screenshot of a graph&#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2244090"/>
                    </a:xfrm>
                    <a:prstGeom prst="rect">
                      <a:avLst/>
                    </a:prstGeom>
                  </pic:spPr>
                </pic:pic>
              </a:graphicData>
            </a:graphic>
          </wp:inline>
        </w:drawing>
      </w:r>
    </w:p>
    <w:p w14:paraId="25E1F7B3" w14:textId="0BF3A693" w:rsidR="00CD7A29" w:rsidRDefault="00CD7A29" w:rsidP="00726CD7">
      <w:r>
        <w:rPr>
          <w:noProof/>
        </w:rPr>
        <w:drawing>
          <wp:inline distT="0" distB="0" distL="0" distR="0" wp14:anchorId="1D49FE17" wp14:editId="47715475">
            <wp:extent cx="6120765" cy="2218055"/>
            <wp:effectExtent l="0" t="0" r="0" b="0"/>
            <wp:docPr id="687213597" name="Picture 2" descr="A comparison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213597" name="Picture 2" descr="A comparison of a graph&#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2218055"/>
                    </a:xfrm>
                    <a:prstGeom prst="rect">
                      <a:avLst/>
                    </a:prstGeom>
                  </pic:spPr>
                </pic:pic>
              </a:graphicData>
            </a:graphic>
          </wp:inline>
        </w:drawing>
      </w:r>
    </w:p>
    <w:p w14:paraId="25E3B9A9" w14:textId="03D5CB83" w:rsidR="00CD7A29" w:rsidRDefault="00CD7A29" w:rsidP="00857F21">
      <w:pPr>
        <w:pStyle w:val="Caption"/>
        <w:jc w:val="center"/>
      </w:pPr>
      <w:bookmarkStart w:id="5" w:name="_Ref196948969"/>
      <w:bookmarkStart w:id="6" w:name="_Ref196838323"/>
      <w:r>
        <w:t xml:space="preserve">Figure </w:t>
      </w:r>
      <w:r w:rsidR="00F36976">
        <w:fldChar w:fldCharType="begin"/>
      </w:r>
      <w:r w:rsidR="00F36976">
        <w:instrText xml:space="preserve"> STYLEREF 1 \s </w:instrText>
      </w:r>
      <w:r w:rsidR="00F36976">
        <w:fldChar w:fldCharType="separate"/>
      </w:r>
      <w:r w:rsidR="00F36976">
        <w:rPr>
          <w:noProof/>
        </w:rPr>
        <w:t>2</w:t>
      </w:r>
      <w:r w:rsidR="00F36976">
        <w:fldChar w:fldCharType="end"/>
      </w:r>
      <w:r w:rsidR="00F36976">
        <w:noBreakHyphen/>
      </w:r>
      <w:r w:rsidR="00F36976">
        <w:fldChar w:fldCharType="begin"/>
      </w:r>
      <w:r w:rsidR="00F36976">
        <w:instrText xml:space="preserve"> SEQ Figure \* ARABIC \s 1 </w:instrText>
      </w:r>
      <w:r w:rsidR="00F36976">
        <w:fldChar w:fldCharType="separate"/>
      </w:r>
      <w:r w:rsidR="00B94E19">
        <w:rPr>
          <w:noProof/>
        </w:rPr>
        <w:t>1</w:t>
      </w:r>
      <w:r w:rsidR="00F36976">
        <w:fldChar w:fldCharType="end"/>
      </w:r>
      <w:bookmarkEnd w:id="5"/>
      <w:bookmarkEnd w:id="6"/>
      <w:r>
        <w:t xml:space="preserve">: Bar charts of </w:t>
      </w:r>
      <m:oMath>
        <m:r>
          <m:rPr>
            <m:sty m:val="bi"/>
          </m:rPr>
          <w:rPr>
            <w:rFonts w:ascii="Cambria Math" w:hAnsi="Cambria Math"/>
          </w:rPr>
          <m:t>SGCS</m:t>
        </m:r>
      </m:oMath>
      <w:r>
        <w:t xml:space="preserve"> values with median </w:t>
      </w:r>
      <w:r w:rsidR="00E47DFB">
        <w:t xml:space="preserve">(red lines) </w:t>
      </w:r>
      <w:r>
        <w:t xml:space="preserve">and variance </w:t>
      </w:r>
      <w:r w:rsidR="00E47DFB">
        <w:t xml:space="preserve">(blue boxes) </w:t>
      </w:r>
      <w:r w:rsidR="00C50641">
        <w:t xml:space="preserve">for 15 different exemplary UEs </w:t>
      </w:r>
      <w:r w:rsidR="00516ED6">
        <w:t xml:space="preserve">collected over 10 time instances </w:t>
      </w:r>
      <w:r w:rsidR="00C50641">
        <w:t xml:space="preserve">for the AI/ML predictor </w:t>
      </w:r>
      <w:r>
        <w:t>on the left and the non-predicted ZOH reference predictor at the right.</w:t>
      </w:r>
      <w:r w:rsidR="00C50641">
        <w:t xml:space="preserve"> On top are the result for the first prediction time instance with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predict</m:t>
            </m:r>
          </m:sub>
        </m:sSub>
      </m:oMath>
      <w:r w:rsidR="00C50641">
        <w:t xml:space="preserve"> = 5 ms and on the bottom for the forth prediction time instance with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predict</m:t>
            </m:r>
          </m:sub>
        </m:sSub>
      </m:oMath>
      <w:r w:rsidR="00C50641">
        <w:t xml:space="preserve"> = 20 ms. </w:t>
      </w:r>
    </w:p>
    <w:p w14:paraId="3A390891" w14:textId="77777777" w:rsidR="00B21352" w:rsidRDefault="00B21352" w:rsidP="00AE5303">
      <w:pPr>
        <w:overflowPunct/>
        <w:autoSpaceDE/>
        <w:autoSpaceDN/>
        <w:adjustRightInd/>
        <w:spacing w:after="160" w:line="276" w:lineRule="auto"/>
        <w:jc w:val="both"/>
        <w:textAlignment w:val="auto"/>
        <w:rPr>
          <w:rFonts w:eastAsia="Malgun Gothic"/>
          <w:bCs/>
          <w:kern w:val="2"/>
          <w:highlight w:val="cyan"/>
          <w:lang w:val="en-US" w:eastAsia="ko-KR"/>
          <w14:ligatures w14:val="standardContextual"/>
        </w:rPr>
      </w:pPr>
    </w:p>
    <w:p w14:paraId="7E40FEA6" w14:textId="77777777" w:rsidR="00B21352" w:rsidRDefault="00B21352" w:rsidP="00B21352">
      <w:pPr>
        <w:pStyle w:val="Caption"/>
        <w:jc w:val="center"/>
        <w:rPr>
          <w:rFonts w:eastAsia="Times New Roman"/>
        </w:rPr>
      </w:pPr>
      <w:r>
        <w:rPr>
          <w:rFonts w:eastAsia="Times New Roman"/>
          <w:noProof/>
        </w:rPr>
        <w:lastRenderedPageBreak/>
        <w:drawing>
          <wp:inline distT="0" distB="0" distL="0" distR="0" wp14:anchorId="3348F6A6" wp14:editId="112B1E37">
            <wp:extent cx="6444523" cy="1622664"/>
            <wp:effectExtent l="0" t="0" r="0" b="0"/>
            <wp:docPr id="673407993"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704982" name="Picture 1" descr="A graph of a graph&#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475252" cy="1630401"/>
                    </a:xfrm>
                    <a:prstGeom prst="rect">
                      <a:avLst/>
                    </a:prstGeom>
                  </pic:spPr>
                </pic:pic>
              </a:graphicData>
            </a:graphic>
          </wp:inline>
        </w:drawing>
      </w:r>
    </w:p>
    <w:p w14:paraId="1E76167A" w14:textId="68B69611" w:rsidR="00B21352" w:rsidRPr="003614B6" w:rsidRDefault="00B21352" w:rsidP="00857F21">
      <w:pPr>
        <w:pStyle w:val="Caption"/>
      </w:pPr>
      <w:r>
        <w:t xml:space="preserve">Figure </w:t>
      </w:r>
      <w:r w:rsidR="00F36976">
        <w:fldChar w:fldCharType="begin"/>
      </w:r>
      <w:r w:rsidR="00F36976">
        <w:instrText xml:space="preserve"> STYLEREF 1 \s </w:instrText>
      </w:r>
      <w:r w:rsidR="00F36976">
        <w:fldChar w:fldCharType="separate"/>
      </w:r>
      <w:r w:rsidR="00F36976">
        <w:rPr>
          <w:noProof/>
        </w:rPr>
        <w:t>2</w:t>
      </w:r>
      <w:r w:rsidR="00F36976">
        <w:fldChar w:fldCharType="end"/>
      </w:r>
      <w:r w:rsidR="00F36976">
        <w:noBreakHyphen/>
      </w:r>
      <w:r w:rsidR="00F36976">
        <w:fldChar w:fldCharType="begin"/>
      </w:r>
      <w:r w:rsidR="00F36976">
        <w:instrText xml:space="preserve"> SEQ Figure \* ARABIC \s 1 </w:instrText>
      </w:r>
      <w:r w:rsidR="00F36976">
        <w:fldChar w:fldCharType="separate"/>
      </w:r>
      <w:r w:rsidR="00B94E19">
        <w:rPr>
          <w:noProof/>
        </w:rPr>
        <w:t>2</w:t>
      </w:r>
      <w:r w:rsidR="00F36976">
        <w:fldChar w:fldCharType="end"/>
      </w:r>
      <w:r>
        <w:t xml:space="preserve">: Performance monitoring distributions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=4</m:t>
        </m:r>
      </m:oMath>
      <w:r>
        <w:t xml:space="preserve"> at the prediction window times 1, 2 and 3 for one single UE over 10 time prediction instances. </w:t>
      </w:r>
    </w:p>
    <w:p w14:paraId="7A3A1E45" w14:textId="77777777" w:rsidR="00F36976" w:rsidRPr="001E305A" w:rsidRDefault="00F36976" w:rsidP="00F36976">
      <w:pPr>
        <w:spacing w:after="0"/>
        <w:ind w:left="720"/>
        <w:jc w:val="both"/>
        <w:rPr>
          <w:rFonts w:eastAsia="Times New Roman"/>
          <w:highlight w:val="yellow"/>
        </w:rPr>
      </w:pPr>
      <w:r>
        <w:rPr>
          <w:rFonts w:eastAsia="Times New Roman"/>
          <w:noProof/>
        </w:rPr>
        <w:drawing>
          <wp:inline distT="0" distB="0" distL="0" distR="0" wp14:anchorId="286372EC" wp14:editId="0F309444">
            <wp:extent cx="6096528" cy="3429297"/>
            <wp:effectExtent l="0" t="0" r="0" b="0"/>
            <wp:docPr id="371332017"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150123" name="Picture 1" descr="A screenshot of a graph&#10;&#10;AI-generated content may be incorrec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096528" cy="3429297"/>
                    </a:xfrm>
                    <a:prstGeom prst="rect">
                      <a:avLst/>
                    </a:prstGeom>
                  </pic:spPr>
                </pic:pic>
              </a:graphicData>
            </a:graphic>
          </wp:inline>
        </w:drawing>
      </w:r>
    </w:p>
    <w:p w14:paraId="22A82A17" w14:textId="37DA43A5" w:rsidR="00F36976" w:rsidRPr="003F2A4E" w:rsidRDefault="00F36976" w:rsidP="00D401AA">
      <w:pPr>
        <w:pStyle w:val="Caption"/>
        <w:rPr>
          <w:rFonts w:eastAsia="Times New Roman"/>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sidR="00B94E19">
        <w:rPr>
          <w:noProof/>
        </w:rPr>
        <w:t>3</w:t>
      </w:r>
      <w:r>
        <w:fldChar w:fldCharType="end"/>
      </w:r>
      <w:r>
        <w:t xml:space="preserve">: Distributions from intermediate </w:t>
      </w:r>
      <m:oMath>
        <m:r>
          <m:rPr>
            <m:sty m:val="bi"/>
          </m:rPr>
          <w:rPr>
            <w:rFonts w:ascii="Cambria Math" w:hAnsi="Cambria Math"/>
          </w:rPr>
          <m:t>SGCS</m:t>
        </m:r>
      </m:oMath>
      <w:r>
        <w:t xml:space="preserve"> values of single monitoring instances over 13 frequency subbands for time instance t=1,5, and 10 (bottom) as well as combined over t= 1 to 10 (top). </w:t>
      </w:r>
    </w:p>
    <w:p w14:paraId="6617EF43" w14:textId="77777777" w:rsidR="00B21352" w:rsidRPr="009D0E5A" w:rsidRDefault="00B21352" w:rsidP="00AE5303">
      <w:pPr>
        <w:overflowPunct/>
        <w:autoSpaceDE/>
        <w:autoSpaceDN/>
        <w:adjustRightInd/>
        <w:spacing w:after="160" w:line="276" w:lineRule="auto"/>
        <w:jc w:val="both"/>
        <w:textAlignment w:val="auto"/>
        <w:rPr>
          <w:rFonts w:eastAsia="Malgun Gothic"/>
          <w:bCs/>
          <w:kern w:val="2"/>
          <w:lang w:eastAsia="ko-KR"/>
          <w14:ligatures w14:val="standardContextual"/>
        </w:rPr>
      </w:pPr>
    </w:p>
    <w:p w14:paraId="49BAB318" w14:textId="1BEA9973" w:rsidR="00B21352" w:rsidRPr="00A66D74" w:rsidRDefault="00305292" w:rsidP="00AE5303">
      <w:pPr>
        <w:overflowPunct/>
        <w:autoSpaceDE/>
        <w:autoSpaceDN/>
        <w:adjustRightInd/>
        <w:spacing w:after="160" w:line="276" w:lineRule="auto"/>
        <w:jc w:val="both"/>
        <w:textAlignment w:val="auto"/>
        <w:rPr>
          <w:rFonts w:eastAsia="Malgun Gothic"/>
          <w:bCs/>
          <w:kern w:val="2"/>
          <w:lang w:val="en-US" w:eastAsia="ko-KR"/>
          <w14:ligatures w14:val="standardContextual"/>
        </w:rPr>
      </w:pPr>
      <w:r w:rsidRPr="009D0E5A">
        <w:rPr>
          <w:rFonts w:eastAsia="Malgun Gothic"/>
          <w:bCs/>
          <w:kern w:val="2"/>
          <w:lang w:val="en-US" w:eastAsia="ko-KR"/>
          <w14:ligatures w14:val="standardContextual"/>
        </w:rPr>
        <w:t xml:space="preserve">Comparing </w:t>
      </w:r>
      <w:r>
        <w:rPr>
          <w:rFonts w:eastAsia="Malgun Gothic"/>
          <w:bCs/>
          <w:kern w:val="2"/>
          <w:lang w:val="en-US" w:eastAsia="ko-KR"/>
          <w14:ligatures w14:val="standardContextual"/>
        </w:rPr>
        <w:t xml:space="preserve">the </w:t>
      </w:r>
      <m:oMath>
        <m:r>
          <w:rPr>
            <w:rFonts w:ascii="Cambria Math" w:eastAsia="Malgun Gothic" w:hAnsi="Cambria Math"/>
            <w:kern w:val="2"/>
            <w:lang w:val="en-US" w:eastAsia="ko-KR"/>
            <w14:ligatures w14:val="standardContextual"/>
          </w:rPr>
          <m:t>SGCS</m:t>
        </m:r>
      </m:oMath>
      <w:r>
        <w:rPr>
          <w:rFonts w:eastAsia="Malgun Gothic"/>
          <w:bCs/>
          <w:kern w:val="2"/>
          <w:lang w:val="en-US" w:eastAsia="ko-KR"/>
          <w14:ligatures w14:val="standardContextual"/>
        </w:rPr>
        <w:t xml:space="preserve"> values, e.g., for different prediction time instances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Pr>
          <w:rFonts w:eastAsia="Malgun Gothic"/>
          <w:bCs/>
          <w:kern w:val="2"/>
          <w:lang w:val="en-US" w:eastAsia="ko-KR"/>
          <w14:ligatures w14:val="standardContextual"/>
        </w:rPr>
        <w:t xml:space="preserve"> as given in </w:t>
      </w:r>
      <w:r>
        <w:rPr>
          <w:rFonts w:eastAsia="Malgun Gothic"/>
          <w:bCs/>
          <w:kern w:val="2"/>
          <w:lang w:val="en-US" w:eastAsia="ko-KR"/>
          <w14:ligatures w14:val="standardContextual"/>
        </w:rPr>
        <w:fldChar w:fldCharType="begin"/>
      </w:r>
      <w:r>
        <w:rPr>
          <w:rFonts w:eastAsia="Malgun Gothic"/>
          <w:bCs/>
          <w:kern w:val="2"/>
          <w:lang w:val="en-US" w:eastAsia="ko-KR"/>
          <w14:ligatures w14:val="standardContextual"/>
        </w:rPr>
        <w:instrText xml:space="preserve"> REF _Ref196948969 \h </w:instrText>
      </w:r>
      <w:r>
        <w:rPr>
          <w:rFonts w:eastAsia="Malgun Gothic"/>
          <w:bCs/>
          <w:kern w:val="2"/>
          <w:lang w:val="en-US" w:eastAsia="ko-KR"/>
          <w14:ligatures w14:val="standardContextual"/>
        </w:rPr>
      </w:r>
      <w:r>
        <w:rPr>
          <w:rFonts w:eastAsia="Malgun Gothic"/>
          <w:bCs/>
          <w:kern w:val="2"/>
          <w:lang w:val="en-US" w:eastAsia="ko-KR"/>
          <w14:ligatures w14:val="standardContextual"/>
        </w:rPr>
        <w:fldChar w:fldCharType="separate"/>
      </w:r>
      <w:r w:rsidR="00F426DD">
        <w:t xml:space="preserve">Figure </w:t>
      </w:r>
      <w:r w:rsidR="00F426DD">
        <w:rPr>
          <w:noProof/>
        </w:rPr>
        <w:t>2</w:t>
      </w:r>
      <w:r w:rsidR="00F426DD">
        <w:noBreakHyphen/>
      </w:r>
      <w:r w:rsidR="00F426DD">
        <w:rPr>
          <w:noProof/>
        </w:rPr>
        <w:t>1</w:t>
      </w:r>
      <w:r>
        <w:rPr>
          <w:rFonts w:eastAsia="Malgun Gothic"/>
          <w:bCs/>
          <w:kern w:val="2"/>
          <w:lang w:val="en-US" w:eastAsia="ko-KR"/>
          <w14:ligatures w14:val="standardContextual"/>
        </w:rPr>
        <w:fldChar w:fldCharType="end"/>
      </w:r>
      <w:r w:rsidR="00942161">
        <w:rPr>
          <w:rFonts w:eastAsia="Malgun Gothic"/>
          <w:bCs/>
          <w:kern w:val="2"/>
          <w:lang w:val="en-US" w:eastAsia="ko-KR"/>
          <w14:ligatures w14:val="standardContextual"/>
        </w:rPr>
        <w:t>,</w:t>
      </w:r>
      <w:r>
        <w:rPr>
          <w:rFonts w:eastAsia="Malgun Gothic"/>
          <w:bCs/>
          <w:kern w:val="2"/>
          <w:lang w:val="en-US" w:eastAsia="ko-KR"/>
          <w14:ligatures w14:val="standardContextual"/>
        </w:rPr>
        <w:t xml:space="preserve"> one can observe a strong correlation between different time instances. This provides another option, i.e., to report the SGCS value for one instance plus the relative delta over the relevant other domains like layers </w:t>
      </w:r>
      <m:oMath>
        <m:r>
          <w:rPr>
            <w:rFonts w:ascii="Cambria Math" w:eastAsia="Malgun Gothic" w:hAnsi="Cambria Math"/>
            <w:kern w:val="2"/>
            <w:lang w:val="en-US" w:eastAsia="ko-KR"/>
            <w14:ligatures w14:val="standardContextual"/>
          </w:rPr>
          <m:t>l</m:t>
        </m:r>
      </m:oMath>
      <w:r>
        <w:rPr>
          <w:rFonts w:eastAsia="Malgun Gothic"/>
          <w:bCs/>
          <w:kern w:val="2"/>
          <w:lang w:val="en-US" w:eastAsia="ko-KR"/>
          <w14:ligatures w14:val="standardContextual"/>
        </w:rPr>
        <w:t xml:space="preserve"> or prediction time instances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 </m:t>
        </m:r>
      </m:oMath>
      <w:r w:rsidR="000A4C84">
        <w:rPr>
          <w:rFonts w:eastAsia="Malgun Gothic"/>
        </w:rPr>
        <w:t xml:space="preserve">An efficient reporting of delta values over multiple domain instances is by using a codebook with varying pre-defined delta values over all domain instances. Such a codebook approach can be especially useful, when it includes the typical expectations like a degrading </w:t>
      </w:r>
      <m:oMath>
        <m:r>
          <w:rPr>
            <w:rFonts w:ascii="Cambria Math" w:eastAsia="Malgun Gothic" w:hAnsi="Cambria Math"/>
          </w:rPr>
          <m:t>SGCS</m:t>
        </m:r>
      </m:oMath>
      <w:r w:rsidR="000A4C84">
        <w:rPr>
          <w:rFonts w:eastAsia="Malgun Gothic"/>
        </w:rPr>
        <w:t xml:space="preserve"> accuracy with increasing prediction time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 </m:t>
        </m:r>
      </m:oMath>
      <w:r w:rsidR="000A4C84">
        <w:rPr>
          <w:rFonts w:eastAsia="Malgun Gothic"/>
        </w:rPr>
        <w:t xml:space="preserve">and/or for lower rank layers </w:t>
      </w:r>
      <m:oMath>
        <m:r>
          <w:rPr>
            <w:rFonts w:ascii="Cambria Math" w:eastAsia="Malgun Gothic" w:hAnsi="Cambria Math"/>
            <w:kern w:val="2"/>
            <w:lang w:val="en-US" w:eastAsia="ko-KR"/>
            <w14:ligatures w14:val="standardContextual"/>
          </w:rPr>
          <m:t>l</m:t>
        </m:r>
      </m:oMath>
      <w:r w:rsidR="000A4C84">
        <w:rPr>
          <w:rFonts w:eastAsia="Malgun Gothic"/>
        </w:rPr>
        <w:t xml:space="preserve"> compared to higher layers. </w:t>
      </w:r>
    </w:p>
    <w:p w14:paraId="00F587E6" w14:textId="45AB9178" w:rsidR="007531E4" w:rsidRPr="00B428ED" w:rsidRDefault="007531E4" w:rsidP="00BF5650">
      <w:pPr>
        <w:pStyle w:val="Caption"/>
        <w:rPr>
          <w:b w:val="0"/>
          <w:bCs/>
        </w:rPr>
      </w:pPr>
      <w:bookmarkStart w:id="7" w:name="_Hlk197547773"/>
      <w:r>
        <w:t xml:space="preserve">Proposal </w:t>
      </w:r>
      <w:r w:rsidR="00BF5650">
        <w:t xml:space="preserve"> </w:t>
      </w:r>
      <w:r w:rsidR="00BF5650">
        <w:fldChar w:fldCharType="begin"/>
      </w:r>
      <w:r w:rsidR="00BF5650">
        <w:instrText xml:space="preserve"> SEQ Proposal_ \* ARABIC </w:instrText>
      </w:r>
      <w:r w:rsidR="00BF5650">
        <w:fldChar w:fldCharType="separate"/>
      </w:r>
      <w:r w:rsidR="00BF5650">
        <w:rPr>
          <w:noProof/>
        </w:rPr>
        <w:t>7</w:t>
      </w:r>
      <w:r w:rsidR="00BF5650">
        <w:fldChar w:fldCharType="end"/>
      </w:r>
      <w:r w:rsidRPr="00B428ED">
        <w:rPr>
          <w:bCs/>
        </w:rPr>
        <w:t>:</w:t>
      </w:r>
      <w:r w:rsidRPr="00B428ED">
        <w:rPr>
          <w:rFonts w:eastAsiaTheme="minorEastAsia"/>
          <w:kern w:val="2"/>
          <w:lang w:val="en-US" w:eastAsia="zh-CN"/>
          <w14:ligatures w14:val="standardContextual"/>
        </w:rPr>
        <w:t xml:space="preserve"> </w:t>
      </w:r>
      <w:r>
        <w:rPr>
          <w:rFonts w:eastAsiaTheme="minorEastAsia"/>
          <w:kern w:val="2"/>
          <w:lang w:val="en-US" w:eastAsia="zh-CN"/>
          <w14:ligatures w14:val="standardContextual"/>
        </w:rPr>
        <w:t xml:space="preserve">Consider </w:t>
      </w:r>
      <w:r w:rsidR="00D41850" w:rsidRPr="00DE1DE6">
        <w:rPr>
          <w:rFonts w:eastAsiaTheme="minorEastAsia"/>
          <w:kern w:val="2"/>
          <w:lang w:val="en-US" w:eastAsia="zh-CN"/>
          <w14:ligatures w14:val="standardContextual"/>
        </w:rPr>
        <w:t>as another optimization</w:t>
      </w:r>
      <w:r w:rsidR="00D41850">
        <w:rPr>
          <w:rFonts w:eastAsiaTheme="minorEastAsia"/>
          <w:b w:val="0"/>
          <w:bCs/>
          <w:kern w:val="2"/>
          <w:lang w:val="en-US" w:eastAsia="zh-CN"/>
          <w14:ligatures w14:val="standardContextual"/>
        </w:rPr>
        <w:t xml:space="preserve"> </w:t>
      </w:r>
      <w:r>
        <w:rPr>
          <w:rFonts w:eastAsiaTheme="minorEastAsia"/>
          <w:kern w:val="2"/>
          <w:lang w:val="en-US" w:eastAsia="zh-CN"/>
          <w14:ligatures w14:val="standardContextual"/>
        </w:rPr>
        <w:t xml:space="preserve">a codebook approach for reporting of relative domain specific </w:t>
      </w:r>
      <m:oMath>
        <m:r>
          <m:rPr>
            <m:sty m:val="bi"/>
          </m:rPr>
          <w:rPr>
            <w:rFonts w:ascii="Cambria Math" w:eastAsiaTheme="minorEastAsia" w:hAnsi="Cambria Math"/>
            <w:kern w:val="2"/>
            <w:lang w:val="en-US" w:eastAsia="zh-CN"/>
            <w14:ligatures w14:val="standardContextual"/>
          </w:rPr>
          <m:t>SGCS</m:t>
        </m:r>
      </m:oMath>
      <w:r>
        <w:rPr>
          <w:rFonts w:eastAsiaTheme="minorEastAsia"/>
          <w:kern w:val="2"/>
          <w:lang w:val="en-US" w:eastAsia="zh-CN"/>
          <w14:ligatures w14:val="standardContextual"/>
        </w:rPr>
        <w:t xml:space="preserve"> reliabili</w:t>
      </w:r>
      <w:r>
        <w:rPr>
          <w:rFonts w:eastAsiaTheme="minorEastAsia"/>
          <w:bCs/>
          <w:kern w:val="2"/>
          <w:lang w:val="en-US" w:eastAsia="zh-CN"/>
          <w14:ligatures w14:val="standardContextual"/>
        </w:rPr>
        <w:t xml:space="preserve">ties.  </w:t>
      </w:r>
    </w:p>
    <w:bookmarkEnd w:id="7"/>
    <w:p w14:paraId="16D11F17" w14:textId="571D9FEB" w:rsidR="00CD672F" w:rsidRDefault="00CD672F" w:rsidP="00CD672F">
      <w:pPr>
        <w:overflowPunct/>
        <w:autoSpaceDE/>
        <w:autoSpaceDN/>
        <w:adjustRightInd/>
        <w:spacing w:after="0"/>
        <w:jc w:val="both"/>
        <w:textAlignment w:val="center"/>
      </w:pPr>
    </w:p>
    <w:p w14:paraId="280C67C9" w14:textId="10172C90" w:rsidR="00353104" w:rsidRPr="00C36E3D" w:rsidRDefault="00203DB7" w:rsidP="00353104">
      <w:pPr>
        <w:pStyle w:val="Heading3"/>
      </w:pPr>
      <w:r>
        <w:t xml:space="preserve">Reporting framework </w:t>
      </w:r>
    </w:p>
    <w:p w14:paraId="0BCAC944" w14:textId="2589AF46" w:rsidR="003C135C" w:rsidRPr="00146776" w:rsidRDefault="00281C87">
      <w:pPr>
        <w:tabs>
          <w:tab w:val="left" w:pos="720"/>
        </w:tabs>
        <w:jc w:val="both"/>
        <w:rPr>
          <w:lang w:val="en-US"/>
        </w:rPr>
      </w:pPr>
      <w:r w:rsidRPr="2ECD6876">
        <w:rPr>
          <w:lang w:eastAsia="ja-JP"/>
        </w:rPr>
        <w:t xml:space="preserve">Independent of the type of performance monitoring like </w:t>
      </w:r>
      <w:r w:rsidR="00EA06BE">
        <w:rPr>
          <w:lang w:eastAsia="ja-JP"/>
        </w:rPr>
        <w:t>Alt 1), Alt 2</w:t>
      </w:r>
      <w:r w:rsidR="001556EE">
        <w:rPr>
          <w:lang w:eastAsia="ja-JP"/>
        </w:rPr>
        <w:t>)</w:t>
      </w:r>
      <w:r w:rsidR="00EA06BE">
        <w:rPr>
          <w:lang w:eastAsia="ja-JP"/>
        </w:rPr>
        <w:t>, or Alt 3)</w:t>
      </w:r>
      <w:r w:rsidRPr="2ECD6876">
        <w:rPr>
          <w:lang w:eastAsia="ja-JP"/>
        </w:rPr>
        <w:t xml:space="preserve"> the UE has to estimate the ground truth CSI during the observation window. In case of the AP CSI RSs for the non-AI/ML based channel prediction</w:t>
      </w:r>
      <w:r w:rsidR="00003D4B" w:rsidRPr="2ECD6876">
        <w:rPr>
          <w:lang w:eastAsia="ja-JP"/>
        </w:rPr>
        <w:t>,</w:t>
      </w:r>
      <w:r w:rsidRPr="2ECD6876">
        <w:rPr>
          <w:lang w:eastAsia="ja-JP"/>
        </w:rPr>
        <w:t xml:space="preserve"> CSI RSs are transmitted only for </w:t>
      </w:r>
      <m:oMath>
        <m:r>
          <w:rPr>
            <w:rFonts w:ascii="Cambria Math" w:hAnsi="Cambria Math"/>
            <w:lang w:val="en-US"/>
          </w:rPr>
          <m:t xml:space="preserve">K ∈ </m:t>
        </m:r>
        <m:d>
          <m:dPr>
            <m:begChr m:val="{"/>
            <m:endChr m:val="}"/>
            <m:ctrlPr>
              <w:rPr>
                <w:rFonts w:ascii="Cambria Math" w:hAnsi="Cambria Math"/>
                <w:i/>
                <w:lang w:val="en-US"/>
              </w:rPr>
            </m:ctrlPr>
          </m:dPr>
          <m:e>
            <m:r>
              <w:rPr>
                <w:rFonts w:ascii="Cambria Math" w:hAnsi="Cambria Math"/>
                <w:lang w:val="en-US"/>
              </w:rPr>
              <m:t>4,8,12</m:t>
            </m:r>
          </m:e>
        </m:d>
      </m:oMath>
      <w:r w:rsidRPr="2ECD6876">
        <w:t xml:space="preserve"> time slots </w:t>
      </w:r>
      <w:r w:rsidRPr="2ECD6876">
        <w:rPr>
          <w:lang w:eastAsia="ja-JP"/>
        </w:rPr>
        <w:t xml:space="preserve">of the observation window. Therefore, a CSI estimation for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 xml:space="preserve"> ∈ </m:t>
        </m:r>
        <m:d>
          <m:dPr>
            <m:begChr m:val="{"/>
            <m:endChr m:val="}"/>
            <m:ctrlPr>
              <w:rPr>
                <w:rFonts w:ascii="Cambria Math" w:hAnsi="Cambria Math"/>
                <w:i/>
                <w:lang w:val="en-US"/>
              </w:rPr>
            </m:ctrlPr>
          </m:dPr>
          <m:e>
            <m:r>
              <w:rPr>
                <w:rFonts w:ascii="Cambria Math" w:hAnsi="Cambria Math"/>
                <w:lang w:val="en-US"/>
              </w:rPr>
              <m:t>1,2,4,8</m:t>
            </m:r>
          </m:e>
        </m:d>
      </m:oMath>
      <w:r w:rsidRPr="2ECD6876">
        <w:t xml:space="preserve"> time slots of the prediction window is not possible. </w:t>
      </w:r>
      <w:r w:rsidR="00FD5882" w:rsidRPr="2ECD6876">
        <w:t>For BM</w:t>
      </w:r>
      <w:r w:rsidR="00FE221C" w:rsidRPr="2ECD6876">
        <w:t>,</w:t>
      </w:r>
      <w:r w:rsidR="00FD5882" w:rsidRPr="2ECD6876">
        <w:t xml:space="preserve"> a similar issue had to be solved leading to the </w:t>
      </w:r>
      <w:r w:rsidR="00FD5882" w:rsidRPr="2ECD6876">
        <w:lastRenderedPageBreak/>
        <w:t xml:space="preserve">agreement of BM </w:t>
      </w:r>
      <w:r w:rsidR="00FD5882" w:rsidRPr="2ECD6876">
        <w:rPr>
          <w:lang w:eastAsia="ja-JP"/>
        </w:rPr>
        <w:t xml:space="preserve">RAN1 #119 to </w:t>
      </w:r>
      <w:bookmarkStart w:id="8" w:name="_Hlk189065649"/>
      <w:r w:rsidR="00FD5882" w:rsidRPr="2ECD6876">
        <w:rPr>
          <w:lang w:eastAsia="ja-JP"/>
        </w:rPr>
        <w:t>use dedicated resource sets and CSI report configuration for the monitoring CSI RSs</w:t>
      </w:r>
      <w:bookmarkEnd w:id="8"/>
      <w:r w:rsidR="00FD5882" w:rsidRPr="2ECD6876">
        <w:rPr>
          <w:lang w:eastAsia="ja-JP"/>
        </w:rPr>
        <w:t xml:space="preserve">. Such an independent configuration has advantages as it is very flexible, for example, with respect to </w:t>
      </w:r>
      <w:r w:rsidR="00FD5882" w:rsidRPr="2ECD6876">
        <w:t xml:space="preserve">the term </w:t>
      </w:r>
      <w:r w:rsidR="00B622B7" w:rsidRPr="2ECD6876">
        <w:rPr>
          <w:rFonts w:ascii="Symbol" w:eastAsia="Symbol" w:hAnsi="Symbol" w:cs="Symbol"/>
        </w:rPr>
        <w:t>d</w:t>
      </w:r>
      <w:r w:rsidR="00FD5882" w:rsidRPr="2ECD6876">
        <w:rPr>
          <w:rFonts w:eastAsia="Symbol"/>
        </w:rPr>
        <w:t xml:space="preserve">, </w:t>
      </w:r>
      <w:r w:rsidR="00FD5882" w:rsidRPr="2ECD6876">
        <w:t>e.g., the relative time shift of the predicted CSI. In addition, monitoring might be done only for a subset of all channel predictions, for example, in case of stable radio conditions</w:t>
      </w:r>
      <w:r w:rsidR="00B25329" w:rsidRPr="2ECD6876">
        <w:t xml:space="preserve"> which is beneficial </w:t>
      </w:r>
      <w:r w:rsidR="00690D38" w:rsidRPr="2ECD6876">
        <w:t xml:space="preserve">for </w:t>
      </w:r>
      <w:r w:rsidR="00FD5882" w:rsidRPr="2ECD6876">
        <w:t>energy efficiency</w:t>
      </w:r>
      <w:r w:rsidR="001678DE" w:rsidRPr="2ECD6876">
        <w:t xml:space="preserve"> as well as for </w:t>
      </w:r>
      <w:r w:rsidR="00500C4F" w:rsidRPr="2ECD6876">
        <w:t>reduc</w:t>
      </w:r>
      <w:r w:rsidR="001678DE" w:rsidRPr="2ECD6876">
        <w:t>tion of</w:t>
      </w:r>
      <w:r w:rsidR="00500C4F" w:rsidRPr="2ECD6876">
        <w:t xml:space="preserve"> </w:t>
      </w:r>
      <w:r w:rsidR="005B426A" w:rsidRPr="2ECD6876">
        <w:t xml:space="preserve">the </w:t>
      </w:r>
      <w:r w:rsidR="00DC26F6" w:rsidRPr="2ECD6876">
        <w:t xml:space="preserve">processing </w:t>
      </w:r>
      <w:r w:rsidR="0079076C" w:rsidRPr="2ECD6876">
        <w:t xml:space="preserve">overhead </w:t>
      </w:r>
      <w:r w:rsidR="00DC26F6" w:rsidRPr="2ECD6876">
        <w:t xml:space="preserve">at </w:t>
      </w:r>
      <w:r w:rsidR="005B426A" w:rsidRPr="2ECD6876">
        <w:t xml:space="preserve">UE </w:t>
      </w:r>
      <w:r w:rsidR="00C1173A" w:rsidRPr="2ECD6876">
        <w:t>side</w:t>
      </w:r>
      <w:r w:rsidR="00DC26F6" w:rsidRPr="2ECD6876">
        <w:t xml:space="preserve">. </w:t>
      </w:r>
      <w:r w:rsidR="003C135C" w:rsidRPr="2ECD6876">
        <w:t xml:space="preserve"> </w:t>
      </w:r>
    </w:p>
    <w:p w14:paraId="6A5777CB" w14:textId="44F7E032" w:rsidR="003C135C" w:rsidRPr="00146776" w:rsidRDefault="003C135C" w:rsidP="003C135C">
      <w:pPr>
        <w:tabs>
          <w:tab w:val="left" w:pos="720"/>
        </w:tabs>
        <w:jc w:val="both"/>
        <w:rPr>
          <w:lang w:eastAsia="ja-JP"/>
        </w:rPr>
      </w:pPr>
      <w:r w:rsidRPr="00146776">
        <w:rPr>
          <w:lang w:eastAsia="ja-JP"/>
        </w:rPr>
        <w:t xml:space="preserve">This independent configuration </w:t>
      </w:r>
      <w:r w:rsidR="007C2E74">
        <w:rPr>
          <w:lang w:eastAsia="ja-JP"/>
        </w:rPr>
        <w:t xml:space="preserve">(e.g., </w:t>
      </w:r>
      <w:r w:rsidR="00D03B7B">
        <w:rPr>
          <w:lang w:eastAsia="ja-JP"/>
        </w:rPr>
        <w:t>CSI-</w:t>
      </w:r>
      <w:proofErr w:type="spellStart"/>
      <w:r w:rsidR="00D03B7B">
        <w:rPr>
          <w:lang w:eastAsia="ja-JP"/>
        </w:rPr>
        <w:t>reportConfig</w:t>
      </w:r>
      <w:proofErr w:type="spellEnd"/>
      <w:r w:rsidR="00D03B7B">
        <w:rPr>
          <w:lang w:eastAsia="ja-JP"/>
        </w:rPr>
        <w:t xml:space="preserve"> for monitoring)</w:t>
      </w:r>
      <w:r w:rsidRPr="00146776">
        <w:rPr>
          <w:lang w:eastAsia="ja-JP"/>
        </w:rPr>
        <w:t xml:space="preserve"> of the monitoring resources and </w:t>
      </w:r>
      <w:r w:rsidR="00EA06BE">
        <w:rPr>
          <w:lang w:eastAsia="ja-JP"/>
        </w:rPr>
        <w:t xml:space="preserve">a </w:t>
      </w:r>
      <w:r w:rsidRPr="00146776">
        <w:rPr>
          <w:lang w:eastAsia="ja-JP"/>
        </w:rPr>
        <w:t xml:space="preserve">reporting </w:t>
      </w:r>
      <w:r w:rsidR="00EA06BE">
        <w:rPr>
          <w:lang w:eastAsia="ja-JP"/>
        </w:rPr>
        <w:t xml:space="preserve">which is </w:t>
      </w:r>
      <w:r w:rsidRPr="00146776">
        <w:rPr>
          <w:lang w:eastAsia="ja-JP"/>
        </w:rPr>
        <w:t>potentially different to the inference configuration provides full flexibility with respect to:</w:t>
      </w:r>
    </w:p>
    <w:p w14:paraId="389B9A70" w14:textId="5EE6E4BD" w:rsidR="003C135C" w:rsidRPr="001E305A" w:rsidRDefault="003C135C" w:rsidP="001E305A">
      <w:pPr>
        <w:pStyle w:val="ListParagraph"/>
        <w:numPr>
          <w:ilvl w:val="0"/>
          <w:numId w:val="25"/>
        </w:numPr>
        <w:tabs>
          <w:tab w:val="left" w:pos="720"/>
        </w:tabs>
        <w:spacing w:after="120"/>
        <w:jc w:val="both"/>
        <w:rPr>
          <w:sz w:val="20"/>
          <w:szCs w:val="20"/>
          <w:lang w:val="en-US" w:eastAsia="ja-JP"/>
        </w:rPr>
      </w:pPr>
      <w:r w:rsidRPr="001E305A">
        <w:rPr>
          <w:sz w:val="20"/>
          <w:szCs w:val="20"/>
          <w:lang w:val="en-US" w:eastAsia="ja-JP"/>
        </w:rPr>
        <w:t xml:space="preserve">the relative timing of predicted CSI compared to monitored CSI, which can be useful as it allows any possible </w:t>
      </w:r>
      <w:r w:rsidR="00B622B7" w:rsidRPr="00DD7CC3">
        <w:rPr>
          <w:rFonts w:ascii="Symbol" w:eastAsia="Symbol" w:hAnsi="Symbol" w:cs="Symbol"/>
          <w:sz w:val="20"/>
          <w:szCs w:val="20"/>
          <w:lang w:val="en-US" w:eastAsia="ja-JP"/>
        </w:rPr>
        <w:t>d</w:t>
      </w:r>
      <w:r w:rsidRPr="001E305A">
        <w:rPr>
          <w:sz w:val="20"/>
          <w:szCs w:val="20"/>
          <w:lang w:val="en-US" w:eastAsia="ja-JP"/>
        </w:rPr>
        <w:t xml:space="preserve"> values </w:t>
      </w:r>
    </w:p>
    <w:p w14:paraId="44807F8C" w14:textId="77777777" w:rsidR="003C135C" w:rsidRPr="001E305A" w:rsidRDefault="003C135C" w:rsidP="001E305A">
      <w:pPr>
        <w:pStyle w:val="ListParagraph"/>
        <w:numPr>
          <w:ilvl w:val="0"/>
          <w:numId w:val="25"/>
        </w:numPr>
        <w:tabs>
          <w:tab w:val="left" w:pos="720"/>
        </w:tabs>
        <w:spacing w:after="120"/>
        <w:jc w:val="both"/>
        <w:rPr>
          <w:sz w:val="20"/>
          <w:szCs w:val="20"/>
          <w:lang w:val="en-US" w:eastAsia="ja-JP"/>
        </w:rPr>
      </w:pPr>
      <w:r w:rsidRPr="001E305A">
        <w:rPr>
          <w:sz w:val="20"/>
          <w:szCs w:val="20"/>
          <w:lang w:val="en-US" w:eastAsia="ja-JP"/>
        </w:rPr>
        <w:t>the time instances and/or periodicities of monitoring reports relative to the inference reports</w:t>
      </w:r>
    </w:p>
    <w:p w14:paraId="10A9F4EE" w14:textId="2AAA1E3E" w:rsidR="003C135C" w:rsidRPr="001E305A" w:rsidRDefault="003C135C" w:rsidP="001E305A">
      <w:pPr>
        <w:pStyle w:val="ListParagraph"/>
        <w:numPr>
          <w:ilvl w:val="0"/>
          <w:numId w:val="25"/>
        </w:numPr>
        <w:tabs>
          <w:tab w:val="left" w:pos="720"/>
        </w:tabs>
        <w:spacing w:after="120"/>
        <w:jc w:val="both"/>
        <w:rPr>
          <w:sz w:val="20"/>
          <w:szCs w:val="20"/>
          <w:lang w:val="en-US" w:eastAsia="ja-JP"/>
        </w:rPr>
      </w:pPr>
      <w:r w:rsidRPr="001E305A">
        <w:rPr>
          <w:sz w:val="20"/>
          <w:szCs w:val="20"/>
          <w:lang w:val="en-US" w:eastAsia="ja-JP"/>
        </w:rPr>
        <w:t>flexible configuration of the number of averaged CSI estimates used to achieve a robust monitoring estimation</w:t>
      </w:r>
    </w:p>
    <w:p w14:paraId="6326047B" w14:textId="1D6C0240" w:rsidR="003C135C" w:rsidRPr="001E305A" w:rsidRDefault="003C135C" w:rsidP="001E305A">
      <w:pPr>
        <w:pStyle w:val="ListParagraph"/>
        <w:numPr>
          <w:ilvl w:val="0"/>
          <w:numId w:val="25"/>
        </w:numPr>
        <w:tabs>
          <w:tab w:val="left" w:pos="720"/>
        </w:tabs>
        <w:spacing w:after="120"/>
        <w:jc w:val="both"/>
        <w:rPr>
          <w:sz w:val="20"/>
          <w:szCs w:val="20"/>
          <w:lang w:val="en-US" w:eastAsia="ja-JP"/>
        </w:rPr>
      </w:pPr>
      <w:r w:rsidRPr="001E305A">
        <w:rPr>
          <w:sz w:val="20"/>
          <w:szCs w:val="20"/>
          <w:lang w:val="en-US" w:eastAsia="ja-JP"/>
        </w:rPr>
        <w:t xml:space="preserve">it enables specific monitoring CSI RS configurations, for example, with a higher SINR, which can be achieved by a certain level of power boosting and/or by a network sided configuration of the CSI RSs with a reduced inter cell interference.   </w:t>
      </w:r>
    </w:p>
    <w:p w14:paraId="04F61570" w14:textId="461B1A61" w:rsidR="00FD5882" w:rsidRDefault="003C135C">
      <w:pPr>
        <w:tabs>
          <w:tab w:val="left" w:pos="720"/>
        </w:tabs>
        <w:jc w:val="both"/>
        <w:rPr>
          <w:lang w:val="en-US"/>
        </w:rPr>
      </w:pPr>
      <w:r w:rsidRPr="00146776">
        <w:rPr>
          <w:lang w:val="en-US"/>
        </w:rPr>
        <w:t xml:space="preserve">A possible configuration of </w:t>
      </w:r>
      <w:r w:rsidR="00CB486D" w:rsidRPr="00146776">
        <w:rPr>
          <w:lang w:val="en-US"/>
        </w:rPr>
        <w:t xml:space="preserve">independent </w:t>
      </w:r>
      <w:r w:rsidRPr="00146776">
        <w:rPr>
          <w:lang w:val="en-US"/>
        </w:rPr>
        <w:t xml:space="preserve">monitoring CSI RSs is illustrated in </w:t>
      </w:r>
      <w:r w:rsidR="006362A2">
        <w:rPr>
          <w:lang w:val="en-US"/>
        </w:rPr>
        <w:fldChar w:fldCharType="begin"/>
      </w:r>
      <w:r w:rsidR="006362A2">
        <w:rPr>
          <w:lang w:val="en-US"/>
        </w:rPr>
        <w:instrText xml:space="preserve"> REF _Ref140067997 \h </w:instrText>
      </w:r>
      <w:r w:rsidR="006362A2">
        <w:rPr>
          <w:lang w:val="en-US"/>
        </w:rPr>
      </w:r>
      <w:r w:rsidR="006362A2">
        <w:rPr>
          <w:lang w:val="en-US"/>
        </w:rPr>
        <w:fldChar w:fldCharType="separate"/>
      </w:r>
      <w:r w:rsidR="007E36E2" w:rsidRPr="00146776">
        <w:t xml:space="preserve">Figure </w:t>
      </w:r>
      <w:r w:rsidR="007E36E2">
        <w:rPr>
          <w:noProof/>
        </w:rPr>
        <w:t>2</w:t>
      </w:r>
      <w:r w:rsidR="007E36E2">
        <w:noBreakHyphen/>
      </w:r>
      <w:r w:rsidR="007E36E2">
        <w:rPr>
          <w:noProof/>
        </w:rPr>
        <w:t>4</w:t>
      </w:r>
      <w:r w:rsidR="006362A2">
        <w:rPr>
          <w:lang w:val="en-US"/>
        </w:rPr>
        <w:fldChar w:fldCharType="end"/>
      </w:r>
      <w:r w:rsidRPr="00146776">
        <w:rPr>
          <w:lang w:val="en-US"/>
        </w:rPr>
        <w:t xml:space="preserve">, which includes the option to verify </w:t>
      </w:r>
      <w:r w:rsidR="00CB486D" w:rsidRPr="00146776">
        <w:rPr>
          <w:lang w:val="en-US"/>
        </w:rPr>
        <w:t xml:space="preserve">the </w:t>
      </w:r>
      <w:r w:rsidRPr="00146776">
        <w:rPr>
          <w:lang w:val="en-US"/>
        </w:rPr>
        <w:t>proper UE</w:t>
      </w:r>
      <w:r w:rsidR="00CB486D" w:rsidRPr="00146776">
        <w:rPr>
          <w:lang w:val="en-US"/>
        </w:rPr>
        <w:t xml:space="preserve"> sided</w:t>
      </w:r>
      <w:r w:rsidRPr="00146776">
        <w:rPr>
          <w:lang w:val="en-US"/>
        </w:rPr>
        <w:t xml:space="preserve"> monitoring </w:t>
      </w:r>
      <w:r w:rsidR="00CB486D" w:rsidRPr="00146776">
        <w:rPr>
          <w:lang w:val="en-US"/>
        </w:rPr>
        <w:t>operation</w:t>
      </w:r>
      <w:r w:rsidRPr="00146776">
        <w:rPr>
          <w:lang w:val="en-US"/>
        </w:rPr>
        <w:t>. By specific precoding of the CSI RSs during the observation window, which is only known to the gNB, the reported performance KPIs can be compared to the expected performance KPIs</w:t>
      </w:r>
      <w:r w:rsidR="00CB486D" w:rsidRPr="00146776">
        <w:rPr>
          <w:lang w:val="en-US"/>
        </w:rPr>
        <w:t xml:space="preserve">. This allows to identify UE malfunctions. </w:t>
      </w:r>
      <w:r w:rsidRPr="00146776">
        <w:rPr>
          <w:lang w:val="en-US"/>
        </w:rPr>
        <w:t xml:space="preserve"> </w:t>
      </w:r>
    </w:p>
    <w:p w14:paraId="0E035F30" w14:textId="77777777" w:rsidR="002044C1" w:rsidRDefault="002044C1">
      <w:pPr>
        <w:tabs>
          <w:tab w:val="left" w:pos="720"/>
        </w:tabs>
        <w:jc w:val="both"/>
        <w:rPr>
          <w:lang w:val="en-US"/>
        </w:rPr>
      </w:pPr>
    </w:p>
    <w:p w14:paraId="2A97BC63" w14:textId="5D61C3D2" w:rsidR="00830187" w:rsidRPr="00D50E43" w:rsidRDefault="004D52F6" w:rsidP="00BF5650">
      <w:pPr>
        <w:pStyle w:val="Caption"/>
        <w:rPr>
          <w:rFonts w:eastAsia="Malgun Gothic"/>
          <w:kern w:val="2"/>
          <w:lang w:val="en-US" w:eastAsia="ko-KR"/>
          <w14:ligatures w14:val="standardContextual"/>
        </w:rPr>
      </w:pPr>
      <w:bookmarkStart w:id="9" w:name="_Hlk197547795"/>
      <w:r>
        <w:t xml:space="preserve">Proposal </w:t>
      </w:r>
      <w:r w:rsidR="00BF5650">
        <w:t xml:space="preserve"> </w:t>
      </w:r>
      <w:r w:rsidR="00BF5650">
        <w:fldChar w:fldCharType="begin"/>
      </w:r>
      <w:r w:rsidR="00BF5650">
        <w:instrText xml:space="preserve"> SEQ Proposal_ \* ARABIC </w:instrText>
      </w:r>
      <w:r w:rsidR="00BF5650">
        <w:fldChar w:fldCharType="separate"/>
      </w:r>
      <w:r w:rsidR="00BF5650">
        <w:rPr>
          <w:noProof/>
        </w:rPr>
        <w:t>8</w:t>
      </w:r>
      <w:r w:rsidR="00BF5650">
        <w:fldChar w:fldCharType="end"/>
      </w:r>
      <w:r>
        <w:t>:</w:t>
      </w:r>
      <w:bookmarkStart w:id="10" w:name="_Hlk193925183"/>
      <w:bookmarkStart w:id="11" w:name="_Hlk189672379"/>
      <w:r w:rsidR="00FD5882" w:rsidRPr="00830187">
        <w:rPr>
          <w:rFonts w:eastAsiaTheme="minorEastAsia"/>
          <w:bCs/>
          <w:kern w:val="2"/>
          <w:lang w:val="en-US" w:eastAsia="zh-CN"/>
          <w14:ligatures w14:val="standardContextual"/>
        </w:rPr>
        <w:t xml:space="preserve"> </w:t>
      </w:r>
      <w:r w:rsidR="00440C67" w:rsidRPr="00D50E43">
        <w:rPr>
          <w:rFonts w:eastAsiaTheme="minorEastAsia"/>
          <w:kern w:val="2"/>
          <w:lang w:val="en-US" w:eastAsia="zh-CN"/>
          <w14:ligatures w14:val="standardContextual"/>
        </w:rPr>
        <w:t>For performance monitoring</w:t>
      </w:r>
      <w:r w:rsidR="00E00F6C" w:rsidRPr="00D50E43">
        <w:rPr>
          <w:rFonts w:eastAsiaTheme="minorEastAsia"/>
          <w:kern w:val="2"/>
          <w:lang w:val="en-US" w:eastAsia="zh-CN"/>
          <w14:ligatures w14:val="standardContextual"/>
        </w:rPr>
        <w:t xml:space="preserve">, </w:t>
      </w:r>
      <w:r w:rsidR="003C135C" w:rsidRPr="00D50E43">
        <w:rPr>
          <w:rFonts w:eastAsia="Malgun Gothic"/>
          <w:kern w:val="2"/>
          <w:lang w:val="en-US" w:eastAsia="ko-KR"/>
          <w14:ligatures w14:val="standardContextual"/>
        </w:rPr>
        <w:t>consider configuration of monitoring CSI</w:t>
      </w:r>
      <w:r w:rsidR="00BC01B1" w:rsidRPr="00D50E43">
        <w:rPr>
          <w:rFonts w:eastAsia="Malgun Gothic"/>
          <w:kern w:val="2"/>
          <w:lang w:val="en-US" w:eastAsia="ko-KR"/>
          <w14:ligatures w14:val="standardContextual"/>
        </w:rPr>
        <w:t>-</w:t>
      </w:r>
      <w:r w:rsidR="003C135C" w:rsidRPr="00D50E43">
        <w:rPr>
          <w:rFonts w:eastAsia="Malgun Gothic"/>
          <w:kern w:val="2"/>
          <w:lang w:val="en-US" w:eastAsia="ko-KR"/>
          <w14:ligatures w14:val="standardContextual"/>
        </w:rPr>
        <w:t>RS</w:t>
      </w:r>
      <w:r w:rsidR="00BC01B1" w:rsidRPr="00D50E43">
        <w:rPr>
          <w:rFonts w:eastAsia="Malgun Gothic"/>
          <w:kern w:val="2"/>
          <w:lang w:val="en-US" w:eastAsia="ko-KR"/>
          <w14:ligatures w14:val="standardContextual"/>
        </w:rPr>
        <w:t xml:space="preserve"> resource</w:t>
      </w:r>
      <w:r w:rsidR="003C135C" w:rsidRPr="00D50E43">
        <w:rPr>
          <w:rFonts w:eastAsia="Malgun Gothic"/>
          <w:kern w:val="2"/>
          <w:lang w:val="en-US" w:eastAsia="ko-KR"/>
          <w14:ligatures w14:val="standardContextual"/>
        </w:rPr>
        <w:t xml:space="preserve">s independent </w:t>
      </w:r>
      <w:r w:rsidR="00BC01B1" w:rsidRPr="00D50E43">
        <w:rPr>
          <w:rFonts w:eastAsia="Malgun Gothic"/>
          <w:kern w:val="2"/>
          <w:lang w:val="en-US" w:eastAsia="ko-KR"/>
          <w14:ligatures w14:val="standardContextual"/>
        </w:rPr>
        <w:t xml:space="preserve">from </w:t>
      </w:r>
      <w:r w:rsidR="000B6192" w:rsidRPr="00D50E43">
        <w:rPr>
          <w:rFonts w:eastAsia="Malgun Gothic"/>
          <w:kern w:val="2"/>
          <w:lang w:val="en-US" w:eastAsia="ko-KR"/>
          <w14:ligatures w14:val="standardContextual"/>
        </w:rPr>
        <w:t xml:space="preserve">configuration </w:t>
      </w:r>
      <w:r w:rsidR="00530FAA" w:rsidRPr="00D50E43">
        <w:rPr>
          <w:rFonts w:eastAsia="Malgun Gothic"/>
          <w:kern w:val="2"/>
          <w:lang w:val="en-US" w:eastAsia="ko-KR"/>
          <w14:ligatures w14:val="standardContextual"/>
        </w:rPr>
        <w:t xml:space="preserve">of </w:t>
      </w:r>
      <w:r w:rsidR="00F12915" w:rsidRPr="00D50E43">
        <w:rPr>
          <w:rFonts w:eastAsia="Malgun Gothic"/>
          <w:kern w:val="2"/>
          <w:lang w:val="en-US" w:eastAsia="ko-KR"/>
          <w14:ligatures w14:val="standardContextual"/>
        </w:rPr>
        <w:t xml:space="preserve">inference </w:t>
      </w:r>
      <w:r w:rsidR="003C135C" w:rsidRPr="00D50E43">
        <w:rPr>
          <w:rFonts w:eastAsia="Malgun Gothic"/>
          <w:kern w:val="2"/>
          <w:lang w:val="en-US" w:eastAsia="ko-KR"/>
          <w14:ligatures w14:val="standardContextual"/>
        </w:rPr>
        <w:t>CSI</w:t>
      </w:r>
      <w:r w:rsidR="00AD58D2" w:rsidRPr="00D50E43">
        <w:rPr>
          <w:rFonts w:eastAsia="Malgun Gothic"/>
          <w:kern w:val="2"/>
          <w:lang w:val="en-US" w:eastAsia="ko-KR"/>
          <w14:ligatures w14:val="standardContextual"/>
        </w:rPr>
        <w:t>-</w:t>
      </w:r>
      <w:r w:rsidR="003C135C" w:rsidRPr="00D50E43">
        <w:rPr>
          <w:rFonts w:eastAsia="Malgun Gothic"/>
          <w:kern w:val="2"/>
          <w:lang w:val="en-US" w:eastAsia="ko-KR"/>
          <w14:ligatures w14:val="standardContextual"/>
        </w:rPr>
        <w:t xml:space="preserve">RS </w:t>
      </w:r>
      <w:r w:rsidR="00AD58D2" w:rsidRPr="00D50E43">
        <w:rPr>
          <w:rFonts w:eastAsia="Malgun Gothic"/>
          <w:kern w:val="2"/>
          <w:lang w:val="en-US" w:eastAsia="ko-KR"/>
          <w14:ligatures w14:val="standardContextual"/>
        </w:rPr>
        <w:t>resource</w:t>
      </w:r>
      <w:r w:rsidR="00530FAA" w:rsidRPr="00D50E43">
        <w:rPr>
          <w:rFonts w:eastAsia="Malgun Gothic"/>
          <w:kern w:val="2"/>
          <w:lang w:val="en-US" w:eastAsia="ko-KR"/>
          <w14:ligatures w14:val="standardContextual"/>
        </w:rPr>
        <w:t>s</w:t>
      </w:r>
      <w:r w:rsidR="00957BD2" w:rsidRPr="00D50E43">
        <w:rPr>
          <w:rFonts w:eastAsia="Malgun Gothic"/>
          <w:kern w:val="2"/>
          <w:lang w:val="en-US" w:eastAsia="ko-KR"/>
          <w14:ligatures w14:val="standardContextual"/>
        </w:rPr>
        <w:t xml:space="preserve"> (e.g., configured for</w:t>
      </w:r>
      <w:r w:rsidR="003C135C" w:rsidRPr="00D50E43">
        <w:rPr>
          <w:rFonts w:eastAsia="Malgun Gothic"/>
          <w:kern w:val="2"/>
          <w:lang w:val="en-US" w:eastAsia="ko-KR"/>
          <w14:ligatures w14:val="standardContextual"/>
        </w:rPr>
        <w:t xml:space="preserve"> the observation window</w:t>
      </w:r>
      <w:r w:rsidR="00957BD2" w:rsidRPr="00D50E43">
        <w:rPr>
          <w:rFonts w:eastAsia="Malgun Gothic"/>
          <w:kern w:val="2"/>
          <w:lang w:val="en-US" w:eastAsia="ko-KR"/>
          <w14:ligatures w14:val="standardContextual"/>
        </w:rPr>
        <w:t>)</w:t>
      </w:r>
      <w:r w:rsidR="003C135C" w:rsidRPr="00D50E43">
        <w:rPr>
          <w:rFonts w:eastAsia="Malgun Gothic"/>
          <w:kern w:val="2"/>
          <w:lang w:val="en-US" w:eastAsia="ko-KR"/>
          <w14:ligatures w14:val="standardContextual"/>
        </w:rPr>
        <w:t xml:space="preserve">. </w:t>
      </w:r>
    </w:p>
    <w:bookmarkEnd w:id="9"/>
    <w:bookmarkEnd w:id="10"/>
    <w:bookmarkEnd w:id="11"/>
    <w:p w14:paraId="1C83967E" w14:textId="53F3A61A" w:rsidR="00A51014" w:rsidRDefault="00A51014" w:rsidP="6169AC2A">
      <w:pPr>
        <w:spacing w:after="0"/>
        <w:jc w:val="both"/>
        <w:rPr>
          <w:lang w:val="en-US" w:eastAsia="ja-JP"/>
        </w:rPr>
      </w:pPr>
    </w:p>
    <w:p w14:paraId="1E82851D" w14:textId="77777777" w:rsidR="00480D37" w:rsidRDefault="00480D37" w:rsidP="6169AC2A">
      <w:pPr>
        <w:spacing w:after="0"/>
        <w:jc w:val="both"/>
        <w:rPr>
          <w:lang w:val="en-US" w:eastAsia="ja-JP"/>
        </w:rPr>
      </w:pPr>
    </w:p>
    <w:p w14:paraId="1D348196" w14:textId="77777777" w:rsidR="00480D37" w:rsidRPr="00146776" w:rsidRDefault="00480D37" w:rsidP="00480D37">
      <w:pPr>
        <w:keepNext/>
        <w:jc w:val="center"/>
      </w:pPr>
      <w:r w:rsidRPr="00146776">
        <w:rPr>
          <w:noProof/>
        </w:rPr>
        <w:drawing>
          <wp:inline distT="0" distB="0" distL="0" distR="0" wp14:anchorId="226DC320" wp14:editId="67E37712">
            <wp:extent cx="4228002" cy="1875540"/>
            <wp:effectExtent l="0" t="0" r="0" b="0"/>
            <wp:docPr id="362172983" name="Picture 362172983" descr="Ein Bild, das Text, Screenshot, Schrif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2983" name="Grafik 362172983" descr="Ein Bild, das Text, Screenshot, Schrift, Grafiken enthält.&#10;&#10;Automatisch generierte Beschreibung"/>
                    <pic:cNvPicPr/>
                  </pic:nvPicPr>
                  <pic:blipFill>
                    <a:blip r:embed="rId19"/>
                    <a:stretch>
                      <a:fillRect/>
                    </a:stretch>
                  </pic:blipFill>
                  <pic:spPr>
                    <a:xfrm>
                      <a:off x="0" y="0"/>
                      <a:ext cx="4274860" cy="1896326"/>
                    </a:xfrm>
                    <a:prstGeom prst="rect">
                      <a:avLst/>
                    </a:prstGeom>
                  </pic:spPr>
                </pic:pic>
              </a:graphicData>
            </a:graphic>
          </wp:inline>
        </w:drawing>
      </w:r>
    </w:p>
    <w:p w14:paraId="025C1A68" w14:textId="3D86E521" w:rsidR="00480D37" w:rsidRPr="00146776" w:rsidRDefault="00480D37" w:rsidP="00480D37">
      <w:pPr>
        <w:pStyle w:val="Caption"/>
        <w:jc w:val="center"/>
        <w:rPr>
          <w:rFonts w:eastAsia="Malgun Gothic"/>
          <w:b w:val="0"/>
          <w:bCs/>
          <w:kern w:val="2"/>
          <w:lang w:val="en-US" w:eastAsia="ko-KR"/>
          <w14:ligatures w14:val="standardContextual"/>
        </w:rPr>
      </w:pPr>
      <w:bookmarkStart w:id="12" w:name="_Ref140067997"/>
      <w:bookmarkStart w:id="13" w:name="_Ref189065792"/>
      <w:r w:rsidRPr="00146776">
        <w:t xml:space="preserve">Figure </w:t>
      </w:r>
      <w:r w:rsidR="00F36976">
        <w:fldChar w:fldCharType="begin"/>
      </w:r>
      <w:r w:rsidR="00F36976">
        <w:instrText xml:space="preserve"> STYLEREF 1 \s </w:instrText>
      </w:r>
      <w:r w:rsidR="00F36976">
        <w:fldChar w:fldCharType="separate"/>
      </w:r>
      <w:r w:rsidR="00F36976">
        <w:rPr>
          <w:noProof/>
        </w:rPr>
        <w:t>2</w:t>
      </w:r>
      <w:r w:rsidR="00F36976">
        <w:fldChar w:fldCharType="end"/>
      </w:r>
      <w:r w:rsidR="00F36976">
        <w:noBreakHyphen/>
      </w:r>
      <w:r w:rsidR="00F36976">
        <w:fldChar w:fldCharType="begin"/>
      </w:r>
      <w:r w:rsidR="00F36976">
        <w:instrText xml:space="preserve"> SEQ Figure \* ARABIC \s 1 </w:instrText>
      </w:r>
      <w:r w:rsidR="00F36976">
        <w:fldChar w:fldCharType="separate"/>
      </w:r>
      <w:r w:rsidR="00B97314">
        <w:rPr>
          <w:noProof/>
        </w:rPr>
        <w:t>4</w:t>
      </w:r>
      <w:r w:rsidR="00F36976">
        <w:fldChar w:fldCharType="end"/>
      </w:r>
      <w:bookmarkEnd w:id="12"/>
      <w:bookmarkEnd w:id="13"/>
      <w:r w:rsidRPr="00146776">
        <w:t>: Monitoring CSI RSs (</w:t>
      </w:r>
      <w:r w:rsidRPr="00146776">
        <w:rPr>
          <w:color w:val="5B9BD5" w:themeColor="accent1"/>
        </w:rPr>
        <w:t>blue</w:t>
      </w:r>
      <w:r w:rsidRPr="00146776">
        <w:t>) transmitted regularly in parallel to the conventional CSI RS (</w:t>
      </w:r>
      <w:r w:rsidRPr="00146776">
        <w:rPr>
          <w:color w:val="FF0000"/>
        </w:rPr>
        <w:t>red</w:t>
      </w:r>
      <w:r w:rsidRPr="00146776">
        <w:t>) allocated to different close by resource elements.</w:t>
      </w:r>
    </w:p>
    <w:p w14:paraId="07750271" w14:textId="77777777" w:rsidR="00480D37" w:rsidRDefault="00480D37" w:rsidP="6169AC2A">
      <w:pPr>
        <w:spacing w:after="0"/>
        <w:jc w:val="both"/>
        <w:rPr>
          <w:lang w:val="en-US" w:eastAsia="ja-JP"/>
        </w:rPr>
      </w:pPr>
    </w:p>
    <w:p w14:paraId="164C5897" w14:textId="77777777" w:rsidR="00480D37" w:rsidRDefault="00480D37" w:rsidP="6169AC2A">
      <w:pPr>
        <w:spacing w:after="0"/>
        <w:jc w:val="both"/>
        <w:rPr>
          <w:lang w:val="en-US" w:eastAsia="ja-JP"/>
        </w:rPr>
      </w:pPr>
    </w:p>
    <w:p w14:paraId="5AA356C5" w14:textId="77777777" w:rsidR="00E7297A" w:rsidRDefault="00E7297A" w:rsidP="007E36E2">
      <w:pPr>
        <w:spacing w:after="0"/>
        <w:jc w:val="both"/>
        <w:rPr>
          <w:lang w:eastAsia="ja-JP"/>
        </w:rPr>
      </w:pPr>
      <w:r w:rsidRPr="00146776">
        <w:rPr>
          <w:lang w:eastAsia="ja-JP"/>
        </w:rPr>
        <w:t>The basic monitoring idea is to compare the predicted CSI with the ground truth CSI at the time of the predicted CSI. The ground truth CSI at the prediction time is then estimated from the specific independent configured monitoring CSI RSs.</w:t>
      </w:r>
    </w:p>
    <w:p w14:paraId="272239A0" w14:textId="68C47FFC" w:rsidR="0041204D" w:rsidRPr="00E22130" w:rsidRDefault="0041204D" w:rsidP="007E36E2">
      <w:pPr>
        <w:overflowPunct/>
        <w:autoSpaceDE/>
        <w:autoSpaceDN/>
        <w:adjustRightInd/>
        <w:spacing w:after="0"/>
        <w:jc w:val="both"/>
        <w:textAlignment w:val="auto"/>
        <w:rPr>
          <w:lang w:val="en-US"/>
        </w:rPr>
      </w:pPr>
      <w:r w:rsidRPr="00E22130">
        <w:rPr>
          <w:lang w:val="en-US"/>
        </w:rPr>
        <w:t xml:space="preserve">Monitoring has some similarities to the discussion for data collection </w:t>
      </w:r>
      <w:r w:rsidRPr="00E22130">
        <w:t>with a </w:t>
      </w:r>
      <w:r w:rsidRPr="00E22130">
        <w:rPr>
          <w:i/>
          <w:iCs/>
        </w:rPr>
        <w:t>CSI-</w:t>
      </w:r>
      <w:proofErr w:type="spellStart"/>
      <w:r w:rsidRPr="00E22130">
        <w:rPr>
          <w:i/>
          <w:iCs/>
        </w:rPr>
        <w:t>ReportConfig</w:t>
      </w:r>
      <w:proofErr w:type="spellEnd"/>
      <w:r w:rsidRPr="00E22130">
        <w:t> w</w:t>
      </w:r>
      <w:r w:rsidRPr="00E22130">
        <w:rPr>
          <w:lang w:val="en-US"/>
        </w:rPr>
        <w:t>here</w:t>
      </w:r>
      <w:r w:rsidRPr="00E22130">
        <w:t xml:space="preserve"> the higher layer parameter </w:t>
      </w:r>
      <w:proofErr w:type="spellStart"/>
      <w:r w:rsidRPr="00E22130">
        <w:rPr>
          <w:i/>
          <w:iCs/>
        </w:rPr>
        <w:t>reportQuantity</w:t>
      </w:r>
      <w:proofErr w:type="spellEnd"/>
      <w:r w:rsidRPr="00E22130">
        <w:rPr>
          <w:i/>
          <w:iCs/>
        </w:rPr>
        <w:t> </w:t>
      </w:r>
      <w:r w:rsidRPr="00E22130">
        <w:rPr>
          <w:i/>
          <w:iCs/>
          <w:lang w:val="en-US"/>
        </w:rPr>
        <w:t xml:space="preserve">is </w:t>
      </w:r>
      <w:r w:rsidRPr="00E22130">
        <w:t>set to 'none'</w:t>
      </w:r>
      <w:r w:rsidRPr="00E22130">
        <w:rPr>
          <w:lang w:val="en-US"/>
        </w:rPr>
        <w:t xml:space="preserve"> so that</w:t>
      </w:r>
      <w:r w:rsidRPr="00E22130">
        <w:t xml:space="preserve"> the UE shall not report any quantity for the </w:t>
      </w:r>
      <w:r w:rsidRPr="00E22130">
        <w:rPr>
          <w:i/>
          <w:iCs/>
        </w:rPr>
        <w:t>CSI-</w:t>
      </w:r>
      <w:proofErr w:type="spellStart"/>
      <w:r w:rsidRPr="00E22130">
        <w:rPr>
          <w:i/>
          <w:iCs/>
        </w:rPr>
        <w:t>ReportConfig</w:t>
      </w:r>
      <w:proofErr w:type="spellEnd"/>
      <w:r w:rsidRPr="00E22130">
        <w:t xml:space="preserve">. For monitoring there is no CSI report connected to the configured SP CSI-RS, but it should trigger a monitoring report. </w:t>
      </w:r>
      <w:r w:rsidRPr="00E22130">
        <w:rPr>
          <w:lang w:val="en-US"/>
        </w:rPr>
        <w:t xml:space="preserve">We propose to </w:t>
      </w:r>
      <w:r w:rsidRPr="00E22130">
        <w:t xml:space="preserve">configure </w:t>
      </w:r>
      <w:r w:rsidRPr="00E22130">
        <w:rPr>
          <w:lang w:val="en-US"/>
        </w:rPr>
        <w:t>the</w:t>
      </w:r>
      <w:r w:rsidRPr="00E22130">
        <w:t> </w:t>
      </w:r>
      <w:r w:rsidRPr="00E22130">
        <w:rPr>
          <w:i/>
          <w:iCs/>
        </w:rPr>
        <w:t>CSI-</w:t>
      </w:r>
      <w:proofErr w:type="spellStart"/>
      <w:r w:rsidRPr="00E22130">
        <w:rPr>
          <w:i/>
          <w:iCs/>
        </w:rPr>
        <w:t>ReportConfig</w:t>
      </w:r>
      <w:proofErr w:type="spellEnd"/>
      <w:r w:rsidRPr="00E22130">
        <w:t xml:space="preserve"> with the higher layer parameter </w:t>
      </w:r>
      <w:proofErr w:type="spellStart"/>
      <w:r w:rsidRPr="00E22130">
        <w:rPr>
          <w:i/>
          <w:iCs/>
        </w:rPr>
        <w:t>reportQuantity</w:t>
      </w:r>
      <w:proofErr w:type="spellEnd"/>
      <w:r w:rsidRPr="00E22130">
        <w:rPr>
          <w:i/>
          <w:iCs/>
        </w:rPr>
        <w:t> </w:t>
      </w:r>
      <w:r w:rsidRPr="00E22130">
        <w:t xml:space="preserve">set to </w:t>
      </w:r>
      <w:bookmarkStart w:id="14" w:name="_Hlk197356577"/>
      <w:bookmarkStart w:id="15" w:name="_Hlk197356542"/>
      <w:r w:rsidRPr="00E22130">
        <w:t>'</w:t>
      </w:r>
      <w:r w:rsidR="007E36E2">
        <w:t>SGCS</w:t>
      </w:r>
      <w:bookmarkEnd w:id="14"/>
      <w:r w:rsidRPr="00E22130">
        <w:t>-r19'</w:t>
      </w:r>
      <w:bookmarkEnd w:id="15"/>
      <w:r w:rsidRPr="00E22130">
        <w:t xml:space="preserve">, </w:t>
      </w:r>
      <w:r w:rsidRPr="00E22130">
        <w:rPr>
          <w:lang w:val="en-US"/>
        </w:rPr>
        <w:t>with the effect that then</w:t>
      </w:r>
      <w:r w:rsidRPr="00E22130">
        <w:t xml:space="preserve"> the UE shall report the predefined performance monitoring values for the </w:t>
      </w:r>
      <w:r w:rsidRPr="00E22130">
        <w:rPr>
          <w:i/>
          <w:iCs/>
        </w:rPr>
        <w:t>CSI-</w:t>
      </w:r>
      <w:proofErr w:type="spellStart"/>
      <w:r w:rsidRPr="00E22130">
        <w:rPr>
          <w:i/>
          <w:iCs/>
        </w:rPr>
        <w:t>ReportConfig</w:t>
      </w:r>
      <w:proofErr w:type="spellEnd"/>
      <w:r w:rsidRPr="00E22130">
        <w:t>.</w:t>
      </w:r>
    </w:p>
    <w:p w14:paraId="3BA0D271" w14:textId="77777777" w:rsidR="00480D37" w:rsidRDefault="00480D37" w:rsidP="6169AC2A">
      <w:pPr>
        <w:spacing w:after="0"/>
        <w:jc w:val="both"/>
        <w:rPr>
          <w:lang w:val="en-US" w:eastAsia="ja-JP"/>
        </w:rPr>
      </w:pPr>
    </w:p>
    <w:p w14:paraId="5AB02082" w14:textId="307B1CD1" w:rsidR="0041204D" w:rsidRDefault="0041204D" w:rsidP="00BF5650">
      <w:pPr>
        <w:pStyle w:val="Caption"/>
        <w:rPr>
          <w:b w:val="0"/>
          <w:bCs/>
        </w:rPr>
      </w:pPr>
      <w:r>
        <w:t xml:space="preserve">Proposal </w:t>
      </w:r>
      <w:r w:rsidR="00BF5650">
        <w:t xml:space="preserve"> </w:t>
      </w:r>
      <w:r w:rsidR="00BF5650">
        <w:fldChar w:fldCharType="begin"/>
      </w:r>
      <w:r w:rsidR="00BF5650">
        <w:instrText xml:space="preserve"> SEQ Proposal_ \* ARABIC </w:instrText>
      </w:r>
      <w:r w:rsidR="00BF5650">
        <w:fldChar w:fldCharType="separate"/>
      </w:r>
      <w:r w:rsidR="00BF5650">
        <w:rPr>
          <w:noProof/>
        </w:rPr>
        <w:t>9</w:t>
      </w:r>
      <w:r w:rsidR="00BF5650">
        <w:fldChar w:fldCharType="end"/>
      </w:r>
      <w:r w:rsidRPr="00BF5650">
        <w:rPr>
          <w:bCs/>
        </w:rPr>
        <w:t>:</w:t>
      </w:r>
      <w:r w:rsidRPr="00BF5650">
        <w:rPr>
          <w:rFonts w:eastAsiaTheme="minorEastAsia"/>
          <w:kern w:val="2"/>
          <w:lang w:val="en-US" w:eastAsia="zh-CN"/>
          <w14:ligatures w14:val="standardContextual"/>
        </w:rPr>
        <w:t xml:space="preserve"> </w:t>
      </w:r>
      <w:r w:rsidRPr="00DE1DE6">
        <w:rPr>
          <w:rFonts w:eastAsiaTheme="minorEastAsia"/>
          <w:kern w:val="2"/>
          <w:lang w:val="en-US" w:eastAsia="zh-CN"/>
          <w14:ligatures w14:val="standardContextual"/>
        </w:rPr>
        <w:t xml:space="preserve">For the performance monitoring </w:t>
      </w:r>
      <w:r w:rsidRPr="00E22130">
        <w:t xml:space="preserve">configure </w:t>
      </w:r>
      <w:r w:rsidRPr="00E22130">
        <w:rPr>
          <w:lang w:val="en-US"/>
        </w:rPr>
        <w:t>the</w:t>
      </w:r>
      <w:r w:rsidRPr="00E22130">
        <w:t> </w:t>
      </w:r>
      <w:r w:rsidRPr="00E22130">
        <w:rPr>
          <w:i/>
        </w:rPr>
        <w:t>CSI-</w:t>
      </w:r>
      <w:proofErr w:type="spellStart"/>
      <w:r w:rsidRPr="00E22130">
        <w:rPr>
          <w:i/>
        </w:rPr>
        <w:t>ReportConfig</w:t>
      </w:r>
      <w:proofErr w:type="spellEnd"/>
      <w:r w:rsidRPr="00E22130">
        <w:t xml:space="preserve"> with the higher layer parameter </w:t>
      </w:r>
      <w:proofErr w:type="spellStart"/>
      <w:r w:rsidRPr="00E22130">
        <w:rPr>
          <w:i/>
        </w:rPr>
        <w:t>reportQuantity</w:t>
      </w:r>
      <w:proofErr w:type="spellEnd"/>
      <w:r w:rsidRPr="00E22130">
        <w:rPr>
          <w:i/>
        </w:rPr>
        <w:t> </w:t>
      </w:r>
      <w:r w:rsidRPr="00E22130">
        <w:t>set to</w:t>
      </w:r>
      <w:r w:rsidR="00594671" w:rsidRPr="00D41850">
        <w:t xml:space="preserve"> </w:t>
      </w:r>
      <w:r w:rsidR="00BC50EF" w:rsidRPr="00D17426">
        <w:rPr>
          <w:rFonts w:eastAsiaTheme="minorEastAsia"/>
          <w:kern w:val="2"/>
          <w:lang w:val="en-US" w:eastAsia="zh-CN"/>
          <w14:ligatures w14:val="standardContextual"/>
        </w:rPr>
        <w:t>'</w:t>
      </w:r>
      <w:r w:rsidR="005A3B74">
        <w:rPr>
          <w:rFonts w:eastAsiaTheme="minorEastAsia"/>
          <w:kern w:val="2"/>
          <w:lang w:val="en-US" w:eastAsia="zh-CN"/>
          <w14:ligatures w14:val="standardContextual"/>
        </w:rPr>
        <w:t>SGCS</w:t>
      </w:r>
      <w:r w:rsidR="00BC50EF" w:rsidRPr="00D17426">
        <w:rPr>
          <w:rFonts w:eastAsiaTheme="minorEastAsia"/>
          <w:kern w:val="2"/>
          <w:lang w:val="en-US" w:eastAsia="zh-CN"/>
          <w14:ligatures w14:val="standardContextual"/>
        </w:rPr>
        <w:t>-r19'</w:t>
      </w:r>
      <w:r w:rsidR="00BC50EF" w:rsidRPr="00D41850">
        <w:t xml:space="preserve"> to </w:t>
      </w:r>
      <w:r w:rsidR="00BC50EF" w:rsidRPr="00DE1DE6">
        <w:t>generate the related pre-defined monitoring reports.</w:t>
      </w:r>
    </w:p>
    <w:p w14:paraId="4FAF9CA2" w14:textId="77777777" w:rsidR="00BC50EF" w:rsidRDefault="00BC50EF" w:rsidP="6169AC2A">
      <w:pPr>
        <w:spacing w:after="0"/>
        <w:jc w:val="both"/>
        <w:rPr>
          <w:lang w:val="en-US" w:eastAsia="ja-JP"/>
        </w:rPr>
      </w:pPr>
    </w:p>
    <w:p w14:paraId="39533030" w14:textId="246929D8" w:rsidR="00C27EFE" w:rsidRDefault="00713228" w:rsidP="6169AC2A">
      <w:pPr>
        <w:spacing w:after="0"/>
        <w:jc w:val="both"/>
      </w:pPr>
      <w:r>
        <w:rPr>
          <w:lang w:val="en-US" w:eastAsia="ja-JP"/>
        </w:rPr>
        <w:t xml:space="preserve">The best way of reporting of </w:t>
      </w:r>
      <m:oMath>
        <m:r>
          <w:rPr>
            <w:rFonts w:ascii="Cambria Math" w:hAnsi="Cambria Math"/>
            <w:lang w:val="en-US" w:eastAsia="ja-JP"/>
          </w:rPr>
          <m:t>SGCS</m:t>
        </m:r>
      </m:oMath>
      <w:r>
        <w:rPr>
          <w:lang w:val="en-US" w:eastAsia="ja-JP"/>
        </w:rPr>
        <w:t xml:space="preserve"> values like </w:t>
      </w:r>
      <w:r w:rsidRPr="00E22130">
        <w:rPr>
          <w:lang w:eastAsia="ja-JP"/>
        </w:rPr>
        <w:t xml:space="preserve">L1, L2, </w:t>
      </w:r>
      <w:r>
        <w:rPr>
          <w:lang w:eastAsia="ja-JP"/>
        </w:rPr>
        <w:t xml:space="preserve">or </w:t>
      </w:r>
      <w:r w:rsidRPr="00E22130">
        <w:rPr>
          <w:lang w:eastAsia="ja-JP"/>
        </w:rPr>
        <w:t>L3 reporting</w:t>
      </w:r>
      <w:r>
        <w:rPr>
          <w:lang w:eastAsia="ja-JP"/>
        </w:rPr>
        <w:t xml:space="preserve"> is still open. </w:t>
      </w:r>
      <w:r>
        <w:rPr>
          <w:lang w:val="en-US" w:eastAsia="ja-JP"/>
        </w:rPr>
        <w:t xml:space="preserve">As discussed above, the monitoring reports per inference reporting </w:t>
      </w:r>
      <m:oMath>
        <m:r>
          <w:rPr>
            <w:rFonts w:ascii="Cambria Math" w:hAnsi="Cambria Math"/>
            <w:lang w:val="en-US" w:eastAsia="ja-JP"/>
          </w:rPr>
          <m:t xml:space="preserve">i </m:t>
        </m:r>
      </m:oMath>
      <w:r>
        <w:rPr>
          <w:lang w:val="en-US" w:eastAsia="ja-JP"/>
        </w:rPr>
        <w:t>can be as low as two bit</w:t>
      </w:r>
      <w:r w:rsidR="00545040">
        <w:rPr>
          <w:lang w:val="en-US" w:eastAsia="ja-JP"/>
        </w:rPr>
        <w:t>s</w:t>
      </w:r>
      <w:r>
        <w:rPr>
          <w:lang w:val="en-US" w:eastAsia="ja-JP"/>
        </w:rPr>
        <w:t xml:space="preserve"> (or even one bit) by </w:t>
      </w:r>
      <w:r w:rsidR="00C27EFE">
        <w:rPr>
          <w:lang w:val="en-US" w:eastAsia="ja-JP"/>
        </w:rPr>
        <w:t xml:space="preserve">reporting for Alt 2) one weighted sum </w:t>
      </w:r>
      <m:oMath>
        <m:r>
          <w:rPr>
            <w:rFonts w:ascii="Cambria Math" w:hAnsi="Cambria Math"/>
            <w:lang w:val="en-US" w:eastAsia="ja-JP"/>
          </w:rPr>
          <m:t>SGCS</m:t>
        </m:r>
      </m:oMath>
      <w:r w:rsidR="00C27EFE">
        <w:rPr>
          <w:lang w:val="en-US" w:eastAsia="ja-JP"/>
        </w:rPr>
        <w:t xml:space="preserve"> for the delta between the non-predicted and AI/ML predicted </w:t>
      </w:r>
      <m:oMath>
        <m:r>
          <w:rPr>
            <w:rFonts w:ascii="Cambria Math" w:hAnsi="Cambria Math"/>
            <w:lang w:val="en-US" w:eastAsia="ja-JP"/>
          </w:rPr>
          <m:t>SGCS</m:t>
        </m:r>
      </m:oMath>
      <w:r w:rsidR="00245523">
        <w:rPr>
          <w:lang w:val="en-US" w:eastAsia="ja-JP"/>
        </w:rPr>
        <w:t xml:space="preserve"> </w:t>
      </w:r>
      <w:r w:rsidR="00C27EFE">
        <w:rPr>
          <w:lang w:val="en-US" w:eastAsia="ja-JP"/>
        </w:rPr>
        <w:t xml:space="preserve">values. </w:t>
      </w:r>
      <w:r w:rsidR="000E6257">
        <w:rPr>
          <w:lang w:val="en-US" w:eastAsia="ja-JP"/>
        </w:rPr>
        <w:t xml:space="preserve">Combining the reports of </w:t>
      </w:r>
      <m:oMath>
        <m:r>
          <w:rPr>
            <w:rFonts w:ascii="Cambria Math" w:hAnsi="Cambria Math"/>
          </w:rPr>
          <m:t>I ≫ 1</m:t>
        </m:r>
      </m:oMath>
      <w:r w:rsidR="000E6257">
        <w:t xml:space="preserve"> reports including an inherent error correction for a non-linearly quantized windowed report then the resulting accuracy </w:t>
      </w:r>
      <w:r w:rsidR="000E6257">
        <w:lastRenderedPageBreak/>
        <w:t xml:space="preserve">for the estimated </w:t>
      </w:r>
      <m:oMath>
        <m:acc>
          <m:accPr>
            <m:ctrlPr>
              <w:rPr>
                <w:rFonts w:ascii="Cambria Math" w:hAnsi="Cambria Math"/>
                <w:i/>
              </w:rPr>
            </m:ctrlPr>
          </m:accPr>
          <m:e>
            <m:r>
              <w:rPr>
                <w:rFonts w:ascii="Cambria Math" w:hAnsi="Cambria Math"/>
              </w:rPr>
              <m:t>SGCS</m:t>
            </m:r>
          </m:e>
        </m:acc>
      </m:oMath>
      <w:r w:rsidR="000E6257">
        <w:t xml:space="preserve"> might be high despite a low number of bits per report. </w:t>
      </w:r>
      <w:r w:rsidR="00C27EFE">
        <w:t>In such a case</w:t>
      </w:r>
      <w:r w:rsidR="000E6257">
        <w:t>,</w:t>
      </w:r>
      <w:r w:rsidR="00C27EFE">
        <w:t xml:space="preserve"> one can consider L1 reporting despite the need </w:t>
      </w:r>
      <w:r w:rsidR="000E6257">
        <w:t>for L</w:t>
      </w:r>
      <w:r w:rsidR="00094377">
        <w:t xml:space="preserve">1 </w:t>
      </w:r>
      <w:r w:rsidR="000E6257">
        <w:t xml:space="preserve">reporting </w:t>
      </w:r>
      <w:r w:rsidR="00C27EFE">
        <w:t>to define a priority rule. As performance monitoring is typically not essential for the basic channel prediction functionality</w:t>
      </w:r>
      <w:r w:rsidR="00FE33CA">
        <w:t>,</w:t>
      </w:r>
      <w:r w:rsidR="00C27EFE">
        <w:t xml:space="preserve"> it is probably reasonable to give it the lowest priority. </w:t>
      </w:r>
    </w:p>
    <w:p w14:paraId="6BDCF4A4" w14:textId="77777777" w:rsidR="00C27EFE" w:rsidRDefault="00C27EFE" w:rsidP="6169AC2A">
      <w:pPr>
        <w:spacing w:after="0"/>
        <w:jc w:val="both"/>
      </w:pPr>
    </w:p>
    <w:p w14:paraId="43C220BA" w14:textId="148DADFD" w:rsidR="00394FA4" w:rsidRDefault="00C27EFE" w:rsidP="6169AC2A">
      <w:pPr>
        <w:spacing w:after="0"/>
        <w:jc w:val="both"/>
        <w:rPr>
          <w:lang w:val="en-US" w:eastAsia="ja-JP"/>
        </w:rPr>
      </w:pPr>
      <w:r>
        <w:t xml:space="preserve">In case it is decided to report, e.g., </w:t>
      </w:r>
      <m:oMath>
        <m:sSubSup>
          <m:sSubSupPr>
            <m:ctrlPr>
              <w:rPr>
                <w:rFonts w:ascii="Cambria Math" w:hAnsi="Cambria Math"/>
                <w:i/>
              </w:rPr>
            </m:ctrlPr>
          </m:sSubSupPr>
          <m:e>
            <m:r>
              <w:rPr>
                <w:rFonts w:ascii="Cambria Math" w:hAnsi="Cambria Math"/>
              </w:rPr>
              <m:t>SGCS</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sSub>
              <m:sSubPr>
                <m:ctrlPr>
                  <w:rPr>
                    <w:rFonts w:ascii="Cambria Math" w:hAnsi="Cambria Math"/>
                    <w:i/>
                  </w:rPr>
                </m:ctrlPr>
              </m:sSubPr>
              <m:e>
                <m:r>
                  <w:rPr>
                    <w:rFonts w:ascii="Cambria Math" w:hAnsi="Cambria Math"/>
                  </w:rPr>
                  <m:t>n</m:t>
                </m:r>
              </m:e>
              <m:sub>
                <m:r>
                  <w:rPr>
                    <w:rFonts w:ascii="Cambria Math" w:hAnsi="Cambria Math"/>
                  </w:rPr>
                  <m:t>3</m:t>
                </m:r>
              </m:sub>
            </m:sSub>
          </m:sup>
        </m:sSubSup>
      </m:oMath>
      <w:r w:rsidR="000E6257">
        <w:t xml:space="preserve"> </w:t>
      </w:r>
      <w:r>
        <w:t xml:space="preserve">values individually per domain like per frequency </w:t>
      </w:r>
      <w:proofErr w:type="spellStart"/>
      <w:r>
        <w:t>subband</w:t>
      </w:r>
      <w:proofErr w:type="spellEnd"/>
      <w:r>
        <w:t xml:space="preserve">, per layer and per prediction time instance with a relatively high number of bits per </w:t>
      </w:r>
      <m:oMath>
        <m:r>
          <w:rPr>
            <w:rFonts w:ascii="Cambria Math" w:hAnsi="Cambria Math"/>
            <w:lang w:val="en-US" w:eastAsia="ja-JP"/>
          </w:rPr>
          <m:t>SGCS</m:t>
        </m:r>
      </m:oMath>
      <w:r w:rsidR="00245523">
        <w:t xml:space="preserve"> </w:t>
      </w:r>
      <w:r>
        <w:t xml:space="preserve">value then L2 reporting might be more appropriate.   </w:t>
      </w:r>
    </w:p>
    <w:p w14:paraId="0FE46A5D" w14:textId="77777777" w:rsidR="00394FA4" w:rsidRDefault="00394FA4" w:rsidP="6169AC2A">
      <w:pPr>
        <w:spacing w:after="0"/>
        <w:jc w:val="both"/>
        <w:rPr>
          <w:lang w:val="en-US" w:eastAsia="ja-JP"/>
        </w:rPr>
      </w:pPr>
    </w:p>
    <w:p w14:paraId="1F8669B6" w14:textId="66879FC9" w:rsidR="00245523" w:rsidRPr="00D50E43" w:rsidRDefault="00245523" w:rsidP="00457953">
      <w:pPr>
        <w:pStyle w:val="Caption"/>
        <w:rPr>
          <w:rFonts w:eastAsia="Malgun Gothic"/>
          <w:kern w:val="2"/>
          <w:lang w:val="en-US" w:eastAsia="ko-KR"/>
          <w14:ligatures w14:val="standardContextual"/>
        </w:rPr>
      </w:pPr>
      <w:r>
        <w:t xml:space="preserve">Observation </w:t>
      </w:r>
      <w:r w:rsidR="00457953">
        <w:fldChar w:fldCharType="begin"/>
      </w:r>
      <w:r w:rsidR="00457953">
        <w:instrText xml:space="preserve"> SEQ Observation \* ARABIC </w:instrText>
      </w:r>
      <w:r w:rsidR="00457953">
        <w:fldChar w:fldCharType="separate"/>
      </w:r>
      <w:r w:rsidR="00457953">
        <w:rPr>
          <w:noProof/>
        </w:rPr>
        <w:t>4</w:t>
      </w:r>
      <w:r w:rsidR="00457953">
        <w:fldChar w:fldCharType="end"/>
      </w:r>
      <w:r>
        <w:t>:</w:t>
      </w:r>
      <w:r w:rsidRPr="00830187">
        <w:rPr>
          <w:rFonts w:eastAsiaTheme="minorEastAsia"/>
          <w:bCs/>
          <w:kern w:val="2"/>
          <w:lang w:val="en-US" w:eastAsia="zh-CN"/>
          <w14:ligatures w14:val="standardContextual"/>
        </w:rPr>
        <w:t xml:space="preserve"> </w:t>
      </w:r>
      <w:r w:rsidRPr="00D50E43">
        <w:rPr>
          <w:rFonts w:eastAsiaTheme="minorEastAsia"/>
          <w:kern w:val="2"/>
          <w:lang w:val="en-US" w:eastAsia="zh-CN"/>
          <w14:ligatures w14:val="standardContextual"/>
        </w:rPr>
        <w:t>For performance monitoring</w:t>
      </w:r>
      <w:r>
        <w:rPr>
          <w:rFonts w:eastAsiaTheme="minorEastAsia"/>
          <w:kern w:val="2"/>
          <w:lang w:val="en-US" w:eastAsia="zh-CN"/>
          <w14:ligatures w14:val="standardContextual"/>
        </w:rPr>
        <w:t xml:space="preserve"> schemes leading to few number of bits per inference report instance one should consider L1 reporting </w:t>
      </w:r>
      <w:r w:rsidR="000E6257">
        <w:rPr>
          <w:rFonts w:eastAsiaTheme="minorEastAsia"/>
          <w:kern w:val="2"/>
          <w:lang w:val="en-US" w:eastAsia="zh-CN"/>
          <w14:ligatures w14:val="standardContextual"/>
        </w:rPr>
        <w:t xml:space="preserve">in combination </w:t>
      </w:r>
      <w:r>
        <w:rPr>
          <w:rFonts w:eastAsiaTheme="minorEastAsia"/>
          <w:kern w:val="2"/>
          <w:lang w:val="en-US" w:eastAsia="zh-CN"/>
          <w14:ligatures w14:val="standardContextual"/>
        </w:rPr>
        <w:t xml:space="preserve">with </w:t>
      </w:r>
      <w:r w:rsidR="000E6257">
        <w:rPr>
          <w:rFonts w:eastAsiaTheme="minorEastAsia"/>
          <w:kern w:val="2"/>
          <w:lang w:val="en-US" w:eastAsia="zh-CN"/>
          <w14:ligatures w14:val="standardContextual"/>
        </w:rPr>
        <w:t xml:space="preserve">a </w:t>
      </w:r>
      <w:r>
        <w:rPr>
          <w:rFonts w:eastAsiaTheme="minorEastAsia"/>
          <w:kern w:val="2"/>
          <w:lang w:val="en-US" w:eastAsia="zh-CN"/>
          <w14:ligatures w14:val="standardContextual"/>
        </w:rPr>
        <w:t>low priority</w:t>
      </w:r>
      <w:r w:rsidRPr="00D50E43">
        <w:rPr>
          <w:rFonts w:eastAsia="Malgun Gothic"/>
          <w:kern w:val="2"/>
          <w:lang w:val="en-US" w:eastAsia="ko-KR"/>
          <w14:ligatures w14:val="standardContextual"/>
        </w:rPr>
        <w:t xml:space="preserve">. </w:t>
      </w:r>
      <w:r>
        <w:rPr>
          <w:rFonts w:eastAsia="Malgun Gothic"/>
          <w:kern w:val="2"/>
          <w:lang w:val="en-US" w:eastAsia="ko-KR"/>
          <w14:ligatures w14:val="standardContextual"/>
        </w:rPr>
        <w:t xml:space="preserve">In case of more complex schemes leading to </w:t>
      </w:r>
      <w:r w:rsidR="000E6257">
        <w:rPr>
          <w:rFonts w:eastAsia="Malgun Gothic"/>
          <w:kern w:val="2"/>
          <w:lang w:val="en-US" w:eastAsia="ko-KR"/>
          <w14:ligatures w14:val="standardContextual"/>
        </w:rPr>
        <w:t xml:space="preserve">a </w:t>
      </w:r>
      <w:r>
        <w:rPr>
          <w:rFonts w:eastAsia="Malgun Gothic"/>
          <w:kern w:val="2"/>
          <w:lang w:val="en-US" w:eastAsia="ko-KR"/>
          <w14:ligatures w14:val="standardContextual"/>
        </w:rPr>
        <w:t xml:space="preserve">significantly higher number of bits per report one should consider L2 reporting. </w:t>
      </w:r>
    </w:p>
    <w:p w14:paraId="6BAFBA07" w14:textId="77777777" w:rsidR="00F34355" w:rsidRDefault="00F34355" w:rsidP="6169AC2A">
      <w:pPr>
        <w:spacing w:after="0"/>
        <w:jc w:val="both"/>
        <w:rPr>
          <w:lang w:eastAsia="ja-JP"/>
        </w:rPr>
      </w:pPr>
    </w:p>
    <w:p w14:paraId="0EB07597" w14:textId="2D546661" w:rsidR="00C260BA" w:rsidRPr="00146776" w:rsidRDefault="00826EE7" w:rsidP="3156071A">
      <w:pPr>
        <w:tabs>
          <w:tab w:val="left" w:pos="720"/>
        </w:tabs>
        <w:jc w:val="both"/>
        <w:rPr>
          <w:lang w:eastAsia="ja-JP"/>
        </w:rPr>
      </w:pPr>
      <w:r w:rsidRPr="00304B35">
        <w:rPr>
          <w:lang w:eastAsia="ja-JP"/>
        </w:rPr>
        <w:t xml:space="preserve">Different reporting configurations can be considered for the reporting of the performance KPI. For example, one option </w:t>
      </w:r>
      <w:r w:rsidR="004E01AD" w:rsidRPr="00304B35">
        <w:rPr>
          <w:lang w:eastAsia="ja-JP"/>
        </w:rPr>
        <w:t>i</w:t>
      </w:r>
      <w:r w:rsidRPr="00304B35">
        <w:rPr>
          <w:lang w:eastAsia="ja-JP"/>
        </w:rPr>
        <w:t xml:space="preserve">s periodic reporting, another possibility </w:t>
      </w:r>
      <w:r w:rsidR="004E01AD" w:rsidRPr="00304B35">
        <w:rPr>
          <w:lang w:eastAsia="ja-JP"/>
        </w:rPr>
        <w:t xml:space="preserve">are gNB triggered reports, </w:t>
      </w:r>
      <w:r w:rsidR="002044C1" w:rsidRPr="00304B35">
        <w:rPr>
          <w:lang w:eastAsia="ja-JP"/>
        </w:rPr>
        <w:t>or</w:t>
      </w:r>
      <w:r w:rsidR="004E01AD" w:rsidRPr="00304B35">
        <w:rPr>
          <w:lang w:eastAsia="ja-JP"/>
        </w:rPr>
        <w:t xml:space="preserve"> the UE is configured to </w:t>
      </w:r>
      <w:r w:rsidR="002F1EA4" w:rsidRPr="00304B35">
        <w:rPr>
          <w:lang w:eastAsia="ja-JP"/>
        </w:rPr>
        <w:t>event-based</w:t>
      </w:r>
      <w:r w:rsidR="004E01AD" w:rsidRPr="00304B35">
        <w:rPr>
          <w:lang w:eastAsia="ja-JP"/>
        </w:rPr>
        <w:t xml:space="preserve"> reporting like ML predictor KPI for </w:t>
      </w:r>
      <m:oMath>
        <m:r>
          <w:rPr>
            <w:rFonts w:ascii="Cambria Math" w:hAnsi="Cambria Math"/>
            <w:lang w:eastAsia="ja-JP"/>
          </w:rPr>
          <m:t>N</m:t>
        </m:r>
      </m:oMath>
      <w:r w:rsidR="004E01AD" w:rsidRPr="00304B35">
        <w:rPr>
          <w:lang w:eastAsia="ja-JP"/>
        </w:rPr>
        <w:t xml:space="preserve"> times below only </w:t>
      </w:r>
      <m:oMath>
        <m:r>
          <w:rPr>
            <w:rFonts w:ascii="Cambria Math" w:hAnsi="Cambria Math"/>
            <w:lang w:eastAsia="ja-JP"/>
          </w:rPr>
          <m:t>x</m:t>
        </m:r>
      </m:oMath>
      <w:r w:rsidR="004E01AD" w:rsidRPr="00304B35">
        <w:rPr>
          <w:lang w:eastAsia="ja-JP"/>
        </w:rPr>
        <w:t xml:space="preserve"> percent better than the reference predictor.</w:t>
      </w:r>
      <w:r w:rsidR="004E01AD" w:rsidRPr="00146776">
        <w:rPr>
          <w:lang w:eastAsia="ja-JP"/>
        </w:rPr>
        <w:t xml:space="preserve">   </w:t>
      </w:r>
      <w:r w:rsidRPr="00146776">
        <w:rPr>
          <w:lang w:eastAsia="ja-JP"/>
        </w:rPr>
        <w:t xml:space="preserve"> </w:t>
      </w:r>
    </w:p>
    <w:p w14:paraId="5275EB78" w14:textId="1268F5F6" w:rsidR="00C260BA" w:rsidRDefault="004E01AD" w:rsidP="004E01AD">
      <w:pPr>
        <w:tabs>
          <w:tab w:val="left" w:pos="720"/>
        </w:tabs>
        <w:jc w:val="both"/>
        <w:rPr>
          <w:lang w:eastAsia="ja-JP"/>
        </w:rPr>
      </w:pPr>
      <w:r w:rsidRPr="00146776">
        <w:rPr>
          <w:lang w:val="en-US" w:eastAsia="ja-JP"/>
        </w:rPr>
        <w:t>Above we proposed</w:t>
      </w:r>
      <w:r w:rsidR="00C260BA" w:rsidRPr="00146776">
        <w:rPr>
          <w:lang w:eastAsia="ja-JP"/>
        </w:rPr>
        <w:t xml:space="preserve"> dedicated resource set(s) for monitoring</w:t>
      </w:r>
      <w:r w:rsidRPr="00146776">
        <w:rPr>
          <w:lang w:eastAsia="ja-JP"/>
        </w:rPr>
        <w:t xml:space="preserve">, which might lead to a somewhat </w:t>
      </w:r>
      <w:r w:rsidR="00C260BA" w:rsidRPr="00146776">
        <w:rPr>
          <w:lang w:eastAsia="ja-JP"/>
        </w:rPr>
        <w:t xml:space="preserve">higher overhead for the monitoring CSI configuration message as well as for the additional </w:t>
      </w:r>
      <w:r w:rsidRPr="00146776">
        <w:rPr>
          <w:lang w:eastAsia="ja-JP"/>
        </w:rPr>
        <w:t xml:space="preserve">monitoring </w:t>
      </w:r>
      <w:r w:rsidR="00C260BA" w:rsidRPr="00146776">
        <w:rPr>
          <w:lang w:eastAsia="ja-JP"/>
        </w:rPr>
        <w:t xml:space="preserve">CSI RSs. </w:t>
      </w:r>
      <w:r w:rsidRPr="00146776">
        <w:rPr>
          <w:lang w:eastAsia="ja-JP"/>
        </w:rPr>
        <w:t xml:space="preserve">For that reason, </w:t>
      </w:r>
      <w:r w:rsidR="004D4CA3" w:rsidRPr="00146776">
        <w:rPr>
          <w:lang w:eastAsia="ja-JP"/>
        </w:rPr>
        <w:t>trigger-based</w:t>
      </w:r>
      <w:r w:rsidRPr="00146776">
        <w:rPr>
          <w:lang w:eastAsia="ja-JP"/>
        </w:rPr>
        <w:t xml:space="preserve"> monitoring, or</w:t>
      </w:r>
      <w:r w:rsidR="005C5DA4" w:rsidRPr="00146776">
        <w:rPr>
          <w:lang w:eastAsia="ja-JP"/>
        </w:rPr>
        <w:t>,</w:t>
      </w:r>
      <w:r w:rsidRPr="00146776">
        <w:rPr>
          <w:lang w:eastAsia="ja-JP"/>
        </w:rPr>
        <w:t xml:space="preserve"> </w:t>
      </w:r>
      <w:r w:rsidR="005C5DA4" w:rsidRPr="00146776">
        <w:rPr>
          <w:lang w:eastAsia="ja-JP"/>
        </w:rPr>
        <w:t>p</w:t>
      </w:r>
      <w:r w:rsidRPr="00146776">
        <w:rPr>
          <w:lang w:eastAsia="ja-JP"/>
        </w:rPr>
        <w:t>eriodic monitoring with relative low periodicities is preferable where possible. In more challenging environments</w:t>
      </w:r>
      <w:r w:rsidR="006D6EE2">
        <w:rPr>
          <w:lang w:eastAsia="ja-JP"/>
        </w:rPr>
        <w:t>,</w:t>
      </w:r>
      <w:r w:rsidRPr="00146776">
        <w:rPr>
          <w:lang w:eastAsia="ja-JP"/>
        </w:rPr>
        <w:t xml:space="preserve"> permanent reporting with higher periodicity might be important. Therefore, it seems to be useful to allow for a gNB controlled configuration of different monitoring modes. </w:t>
      </w:r>
    </w:p>
    <w:p w14:paraId="7D052C75" w14:textId="77777777" w:rsidR="00457953" w:rsidRDefault="00457953" w:rsidP="00457953">
      <w:pPr>
        <w:pStyle w:val="Caption"/>
      </w:pPr>
    </w:p>
    <w:p w14:paraId="0103A5AF" w14:textId="45F3D0F2" w:rsidR="00457953" w:rsidRDefault="00D50E43" w:rsidP="0016505D">
      <w:pPr>
        <w:pStyle w:val="Caption"/>
        <w:jc w:val="both"/>
      </w:pPr>
      <w:r>
        <w:t xml:space="preserve">Observation </w:t>
      </w:r>
      <w:r>
        <w:fldChar w:fldCharType="begin"/>
      </w:r>
      <w:r>
        <w:instrText xml:space="preserve"> SEQ Observation \* ARABIC </w:instrText>
      </w:r>
      <w:r>
        <w:fldChar w:fldCharType="separate"/>
      </w:r>
      <w:r w:rsidR="00457953">
        <w:rPr>
          <w:noProof/>
        </w:rPr>
        <w:t>5</w:t>
      </w:r>
      <w:r>
        <w:fldChar w:fldCharType="end"/>
      </w:r>
      <w:r w:rsidR="00554D7E">
        <w:t xml:space="preserve">: </w:t>
      </w:r>
      <w:r w:rsidR="00554D7E" w:rsidRPr="003240A3">
        <w:rPr>
          <w:rFonts w:eastAsia="Malgun Gothic"/>
          <w:kern w:val="2"/>
          <w:lang w:val="en-US" w:eastAsia="ko-KR"/>
          <w14:ligatures w14:val="standardContextual"/>
        </w:rPr>
        <w:t xml:space="preserve">Requirements for performance monitoring might vary depending on channel conditions, ML </w:t>
      </w:r>
      <w:r w:rsidR="00554D7E">
        <w:rPr>
          <w:rFonts w:eastAsia="Malgun Gothic"/>
          <w:kern w:val="2"/>
          <w:lang w:val="en-US" w:eastAsia="ko-KR"/>
          <w14:ligatures w14:val="standardContextual"/>
        </w:rPr>
        <w:t>m</w:t>
      </w:r>
      <w:r w:rsidR="00554D7E" w:rsidRPr="003240A3">
        <w:rPr>
          <w:rFonts w:eastAsia="Malgun Gothic"/>
          <w:kern w:val="2"/>
          <w:lang w:val="en-US" w:eastAsia="ko-KR"/>
          <w14:ligatures w14:val="standardContextual"/>
        </w:rPr>
        <w:t xml:space="preserve">odel types, energy efficiency requirements, etc. so that </w:t>
      </w:r>
      <w:r w:rsidR="00554D7E">
        <w:rPr>
          <w:rFonts w:eastAsia="Malgun Gothic"/>
          <w:kern w:val="2"/>
          <w:lang w:val="en-US" w:eastAsia="ko-KR"/>
          <w14:ligatures w14:val="standardContextual"/>
        </w:rPr>
        <w:t>the</w:t>
      </w:r>
      <w:r w:rsidR="00554D7E" w:rsidRPr="003240A3">
        <w:rPr>
          <w:rFonts w:eastAsia="Malgun Gothic"/>
          <w:kern w:val="2"/>
          <w:lang w:val="en-US" w:eastAsia="ko-KR"/>
          <w14:ligatures w14:val="standardContextual"/>
        </w:rPr>
        <w:t xml:space="preserve"> gNB </w:t>
      </w:r>
      <w:r w:rsidR="00554D7E">
        <w:rPr>
          <w:rFonts w:eastAsia="Malgun Gothic"/>
          <w:kern w:val="2"/>
          <w:lang w:val="en-US" w:eastAsia="ko-KR"/>
          <w14:ligatures w14:val="standardContextual"/>
        </w:rPr>
        <w:t xml:space="preserve">should be able to </w:t>
      </w:r>
      <w:r w:rsidR="00554D7E" w:rsidRPr="003240A3">
        <w:rPr>
          <w:rFonts w:eastAsia="Malgun Gothic"/>
          <w:kern w:val="2"/>
          <w:lang w:val="en-US" w:eastAsia="ko-KR"/>
          <w14:ligatures w14:val="standardContextual"/>
        </w:rPr>
        <w:t>configu</w:t>
      </w:r>
      <w:r w:rsidR="00554D7E">
        <w:rPr>
          <w:rFonts w:eastAsia="Malgun Gothic"/>
          <w:kern w:val="2"/>
          <w:lang w:val="en-US" w:eastAsia="ko-KR"/>
          <w14:ligatures w14:val="standardContextual"/>
        </w:rPr>
        <w:t>re the</w:t>
      </w:r>
      <w:r w:rsidR="00554D7E" w:rsidRPr="003240A3">
        <w:rPr>
          <w:rFonts w:eastAsia="Malgun Gothic"/>
          <w:kern w:val="2"/>
          <w:lang w:val="en-US" w:eastAsia="ko-KR"/>
          <w14:ligatures w14:val="standardContextual"/>
        </w:rPr>
        <w:t xml:space="preserve"> performance </w:t>
      </w:r>
      <w:r w:rsidR="00554D7E">
        <w:rPr>
          <w:rFonts w:eastAsia="Malgun Gothic"/>
          <w:kern w:val="2"/>
          <w:lang w:val="en-US" w:eastAsia="ko-KR"/>
          <w14:ligatures w14:val="standardContextual"/>
        </w:rPr>
        <w:t>m</w:t>
      </w:r>
      <w:r w:rsidR="00554D7E" w:rsidRPr="003240A3">
        <w:rPr>
          <w:rFonts w:eastAsia="Malgun Gothic"/>
          <w:kern w:val="2"/>
          <w:lang w:val="en-US" w:eastAsia="ko-KR"/>
          <w14:ligatures w14:val="standardContextual"/>
        </w:rPr>
        <w:t xml:space="preserve">onitoring reporting </w:t>
      </w:r>
      <w:r w:rsidR="00554D7E">
        <w:rPr>
          <w:rFonts w:eastAsia="Malgun Gothic"/>
          <w:kern w:val="2"/>
          <w:lang w:val="en-US" w:eastAsia="ko-KR"/>
          <w14:ligatures w14:val="standardContextual"/>
        </w:rPr>
        <w:t>scheme</w:t>
      </w:r>
      <w:r w:rsidR="00554D7E" w:rsidRPr="003240A3">
        <w:rPr>
          <w:rFonts w:eastAsia="Malgun Gothic"/>
          <w:kern w:val="2"/>
          <w:lang w:val="en-US" w:eastAsia="ko-KR"/>
          <w14:ligatures w14:val="standardContextual"/>
        </w:rPr>
        <w:t>. It might combine different modes like event driven, gNB triggered and/or periodic</w:t>
      </w:r>
      <w:r w:rsidR="00554D7E">
        <w:rPr>
          <w:rFonts w:eastAsia="Malgun Gothic"/>
          <w:kern w:val="2"/>
          <w:lang w:val="en-US" w:eastAsia="ko-KR"/>
          <w14:ligatures w14:val="standardContextual"/>
        </w:rPr>
        <w:t xml:space="preserve"> </w:t>
      </w:r>
      <w:r w:rsidR="00554D7E" w:rsidRPr="003240A3">
        <w:rPr>
          <w:rFonts w:eastAsia="Malgun Gothic"/>
          <w:kern w:val="2"/>
          <w:lang w:val="en-US" w:eastAsia="ko-KR"/>
          <w14:ligatures w14:val="standardContextual"/>
        </w:rPr>
        <w:t>reporting with varying periodicities.</w:t>
      </w:r>
    </w:p>
    <w:p w14:paraId="372858CF" w14:textId="77777777" w:rsidR="00A97FE4" w:rsidRDefault="00A97FE4" w:rsidP="62AB0FB5">
      <w:pPr>
        <w:jc w:val="both"/>
        <w:rPr>
          <w:lang w:val="en-US" w:eastAsia="ja-JP"/>
        </w:rPr>
      </w:pPr>
    </w:p>
    <w:p w14:paraId="61A2124A" w14:textId="713E2C59" w:rsidR="00192158" w:rsidRPr="002910A3" w:rsidRDefault="009B096F" w:rsidP="00192158">
      <w:pPr>
        <w:pStyle w:val="Heading2"/>
        <w:ind w:left="576"/>
      </w:pPr>
      <w:r>
        <w:t>D</w:t>
      </w:r>
      <w:r w:rsidR="00192158">
        <w:t>ata</w:t>
      </w:r>
      <w:r>
        <w:t xml:space="preserve"> Collection</w:t>
      </w:r>
    </w:p>
    <w:p w14:paraId="5BA82CFC" w14:textId="0A25D4B7" w:rsidR="00B67637" w:rsidRPr="00AE506C" w:rsidRDefault="00B67637" w:rsidP="00B67637">
      <w:pPr>
        <w:pStyle w:val="BodyText"/>
        <w:jc w:val="both"/>
      </w:pPr>
      <w:r>
        <w:t>The feature lead summary from the RAN1#120bis meeting provides following agreed items for training data collection:</w:t>
      </w:r>
    </w:p>
    <w:p w14:paraId="5DD29916" w14:textId="77777777" w:rsidR="00B67637" w:rsidRPr="004773D1" w:rsidRDefault="00B67637" w:rsidP="00650946">
      <w:pPr>
        <w:overflowPunct/>
        <w:autoSpaceDE/>
        <w:autoSpaceDN/>
        <w:adjustRightInd/>
        <w:spacing w:after="0"/>
        <w:textAlignment w:val="center"/>
        <w:rPr>
          <w:rFonts w:eastAsia="Times New Roman"/>
          <w:color w:val="001135"/>
          <w:lang w:val="en-US"/>
        </w:rPr>
      </w:pPr>
      <w:r w:rsidRPr="004773D1">
        <w:rPr>
          <w:rFonts w:eastAsia="Times New Roman"/>
          <w:b/>
          <w:bCs/>
          <w:color w:val="001135"/>
          <w:lang w:val="en-US"/>
        </w:rPr>
        <w:t xml:space="preserve">FL summary (LG) </w:t>
      </w:r>
      <w:r w:rsidRPr="004773D1">
        <w:rPr>
          <w:rFonts w:eastAsia="Times New Roman"/>
          <w:color w:val="001135"/>
          <w:lang w:val="en-US"/>
        </w:rPr>
        <w:t xml:space="preserve">- </w:t>
      </w:r>
      <w:hyperlink r:id="rId20" w:history="1">
        <w:r w:rsidRPr="004773D1">
          <w:rPr>
            <w:rFonts w:eastAsia="Times New Roman"/>
            <w:b/>
            <w:bCs/>
            <w:color w:val="0000FF"/>
            <w:u w:val="single"/>
            <w:lang w:val="en-US"/>
          </w:rPr>
          <w:t>R1-2503139</w:t>
        </w:r>
      </w:hyperlink>
      <w:r w:rsidRPr="004773D1">
        <w:rPr>
          <w:rFonts w:eastAsia="Times New Roman"/>
          <w:b/>
          <w:bCs/>
          <w:color w:val="001135"/>
          <w:lang w:val="en-US"/>
        </w:rPr>
        <w:t xml:space="preserve"> (final).</w:t>
      </w:r>
    </w:p>
    <w:p w14:paraId="20E7953C" w14:textId="77777777" w:rsidR="00B67637" w:rsidRPr="004D025E" w:rsidRDefault="00B67637" w:rsidP="00650946">
      <w:pPr>
        <w:numPr>
          <w:ilvl w:val="1"/>
          <w:numId w:val="43"/>
        </w:numPr>
        <w:tabs>
          <w:tab w:val="clear" w:pos="1440"/>
          <w:tab w:val="num" w:pos="928"/>
        </w:tabs>
        <w:overflowPunct/>
        <w:autoSpaceDE/>
        <w:autoSpaceDN/>
        <w:adjustRightInd/>
        <w:spacing w:after="0"/>
        <w:ind w:left="928"/>
        <w:textAlignment w:val="center"/>
        <w:rPr>
          <w:rFonts w:eastAsia="Times New Roman"/>
          <w:color w:val="001135"/>
          <w:highlight w:val="green"/>
          <w:lang w:val="en-US"/>
        </w:rPr>
      </w:pPr>
      <w:r w:rsidRPr="00650946">
        <w:rPr>
          <w:rFonts w:eastAsia="Times New Roman"/>
          <w:b/>
          <w:bCs/>
          <w:color w:val="001135"/>
          <w:highlight w:val="green"/>
          <w:lang w:val="en-US"/>
        </w:rPr>
        <w:t xml:space="preserve">Agreed items  </w:t>
      </w:r>
    </w:p>
    <w:p w14:paraId="352F3E1E" w14:textId="43AEB877" w:rsidR="00B67637" w:rsidRPr="004773D1" w:rsidRDefault="00B67637" w:rsidP="00650946">
      <w:pPr>
        <w:numPr>
          <w:ilvl w:val="1"/>
          <w:numId w:val="43"/>
        </w:numPr>
        <w:tabs>
          <w:tab w:val="clear" w:pos="1440"/>
          <w:tab w:val="num" w:pos="928"/>
        </w:tabs>
        <w:overflowPunct/>
        <w:autoSpaceDE/>
        <w:autoSpaceDN/>
        <w:adjustRightInd/>
        <w:spacing w:after="0"/>
        <w:ind w:left="928"/>
        <w:textAlignment w:val="center"/>
        <w:rPr>
          <w:rFonts w:eastAsia="Times New Roman"/>
          <w:color w:val="001135"/>
          <w:lang w:val="en-US"/>
        </w:rPr>
      </w:pPr>
      <w:r w:rsidRPr="004773D1">
        <w:rPr>
          <w:rFonts w:eastAsia="Times New Roman"/>
          <w:b/>
          <w:bCs/>
          <w:color w:val="001135"/>
          <w:lang w:val="en-US"/>
        </w:rPr>
        <w:t>Training data collection</w:t>
      </w:r>
    </w:p>
    <w:p w14:paraId="706EE720" w14:textId="77777777" w:rsidR="00B67637" w:rsidRPr="004773D1" w:rsidRDefault="00B67637" w:rsidP="004D025E">
      <w:pPr>
        <w:numPr>
          <w:ilvl w:val="2"/>
          <w:numId w:val="43"/>
        </w:numPr>
        <w:tabs>
          <w:tab w:val="clear" w:pos="2160"/>
          <w:tab w:val="num" w:pos="1648"/>
        </w:tabs>
        <w:overflowPunct/>
        <w:autoSpaceDE/>
        <w:autoSpaceDN/>
        <w:adjustRightInd/>
        <w:spacing w:after="0"/>
        <w:ind w:left="1648"/>
        <w:textAlignment w:val="center"/>
        <w:rPr>
          <w:rFonts w:eastAsia="Times New Roman"/>
          <w:color w:val="001135"/>
          <w:lang w:val="en-US"/>
        </w:rPr>
      </w:pPr>
      <w:r w:rsidRPr="004773D1">
        <w:rPr>
          <w:rFonts w:eastAsia="Times New Roman"/>
          <w:color w:val="001135"/>
          <w:lang w:val="en-US"/>
        </w:rPr>
        <w:t xml:space="preserve">Use of CSI report configuration without reported quantities. </w:t>
      </w:r>
    </w:p>
    <w:p w14:paraId="69A5BBD8" w14:textId="77777777" w:rsidR="00B67637" w:rsidRPr="004773D1" w:rsidRDefault="00B67637" w:rsidP="004D025E">
      <w:pPr>
        <w:numPr>
          <w:ilvl w:val="2"/>
          <w:numId w:val="43"/>
        </w:numPr>
        <w:tabs>
          <w:tab w:val="clear" w:pos="2160"/>
          <w:tab w:val="num" w:pos="1648"/>
        </w:tabs>
        <w:overflowPunct/>
        <w:autoSpaceDE/>
        <w:autoSpaceDN/>
        <w:adjustRightInd/>
        <w:spacing w:after="0"/>
        <w:ind w:left="1648"/>
        <w:textAlignment w:val="center"/>
        <w:rPr>
          <w:rFonts w:eastAsia="Times New Roman"/>
          <w:color w:val="001135"/>
          <w:lang w:val="en-US"/>
        </w:rPr>
      </w:pPr>
      <w:r w:rsidRPr="004773D1">
        <w:rPr>
          <w:rFonts w:eastAsia="Times New Roman"/>
          <w:color w:val="001135"/>
          <w:lang w:val="en-US"/>
        </w:rPr>
        <w:t>UE-side data collection for training can be configured only on P and SP CSI-RS resources</w:t>
      </w:r>
    </w:p>
    <w:p w14:paraId="77F208C2" w14:textId="0FC709EF" w:rsidR="00B67637" w:rsidRDefault="00B67637" w:rsidP="00CD34D7">
      <w:pPr>
        <w:jc w:val="both"/>
        <w:rPr>
          <w:lang w:val="en-US" w:eastAsia="ja-JP"/>
        </w:rPr>
      </w:pPr>
    </w:p>
    <w:p w14:paraId="434C1662" w14:textId="4540FBF1" w:rsidR="00CD34D7" w:rsidRPr="0091474D" w:rsidRDefault="00CD34D7" w:rsidP="00CD34D7">
      <w:pPr>
        <w:jc w:val="both"/>
        <w:rPr>
          <w:lang w:val="en-US" w:eastAsia="ja-JP"/>
        </w:rPr>
      </w:pPr>
      <w:r w:rsidRPr="004329CE">
        <w:rPr>
          <w:lang w:val="en-US" w:eastAsia="ja-JP"/>
        </w:rPr>
        <w:t xml:space="preserve">P CSI-RS are typically configured with a 20 ms periodicity, while for SP CSI-RS the periodicity is typically limited to 5 </w:t>
      </w:r>
      <w:proofErr w:type="spellStart"/>
      <w:r w:rsidRPr="004329CE">
        <w:rPr>
          <w:lang w:val="en-US" w:eastAsia="ja-JP"/>
        </w:rPr>
        <w:t>ms.</w:t>
      </w:r>
      <w:proofErr w:type="spellEnd"/>
      <w:r w:rsidRPr="004329CE">
        <w:rPr>
          <w:lang w:val="en-US" w:eastAsia="ja-JP"/>
        </w:rPr>
        <w:t xml:space="preserve"> </w:t>
      </w:r>
      <w:r w:rsidR="004329CE">
        <w:rPr>
          <w:lang w:val="en-US" w:eastAsia="ja-JP"/>
        </w:rPr>
        <w:t xml:space="preserve">Corresponding to the latest agreement, </w:t>
      </w:r>
      <w:r w:rsidRPr="004329CE">
        <w:rPr>
          <w:lang w:val="en-US" w:eastAsia="ja-JP"/>
        </w:rPr>
        <w:t xml:space="preserve">AP CSI-RS with higher periodicity cannot be configured for the purpose of data collection. This leads to a certain challenge </w:t>
      </w:r>
      <w:r w:rsidR="006C3525" w:rsidRPr="004329CE">
        <w:rPr>
          <w:lang w:val="en-US" w:eastAsia="ja-JP"/>
        </w:rPr>
        <w:t xml:space="preserve">as </w:t>
      </w:r>
      <w:r w:rsidRPr="004329CE">
        <w:rPr>
          <w:lang w:val="en-US" w:eastAsia="ja-JP"/>
        </w:rPr>
        <w:t xml:space="preserve">high speed UEs </w:t>
      </w:r>
      <w:r w:rsidR="006C3525" w:rsidRPr="004329CE">
        <w:rPr>
          <w:lang w:val="en-US" w:eastAsia="ja-JP"/>
        </w:rPr>
        <w:t>moving, for example, with a speed above 30 kmph might violate the Nyquist criterion. In such cases</w:t>
      </w:r>
      <w:r w:rsidR="00AD1BF2">
        <w:rPr>
          <w:lang w:val="en-US" w:eastAsia="ja-JP"/>
        </w:rPr>
        <w:t>,</w:t>
      </w:r>
      <w:r w:rsidR="006C3525" w:rsidRPr="004329CE">
        <w:rPr>
          <w:lang w:val="en-US" w:eastAsia="ja-JP"/>
        </w:rPr>
        <w:t xml:space="preserve"> we propose to consider the configuration of two SP CSI-RS resources with a relative delay of, e.g. 2.5 </w:t>
      </w:r>
      <w:proofErr w:type="spellStart"/>
      <w:r w:rsidR="006C3525" w:rsidRPr="004329CE">
        <w:rPr>
          <w:lang w:val="en-US" w:eastAsia="ja-JP"/>
        </w:rPr>
        <w:t>ms.</w:t>
      </w:r>
      <w:proofErr w:type="spellEnd"/>
      <w:r w:rsidR="007A30FB" w:rsidRPr="0091474D">
        <w:rPr>
          <w:lang w:val="en-US" w:eastAsia="ja-JP"/>
        </w:rPr>
        <w:t xml:space="preserve"> </w:t>
      </w:r>
    </w:p>
    <w:p w14:paraId="4A74A5CB" w14:textId="2CB0BEA2" w:rsidR="006C3525" w:rsidRDefault="006C3525" w:rsidP="0016505D">
      <w:pPr>
        <w:pStyle w:val="Caption"/>
        <w:jc w:val="both"/>
        <w:rPr>
          <w:rFonts w:eastAsia="Malgun Gothic"/>
          <w:bCs/>
          <w:kern w:val="2"/>
          <w:lang w:val="en-US" w:eastAsia="ko-KR"/>
          <w14:ligatures w14:val="standardContextual"/>
        </w:rPr>
      </w:pPr>
      <w:r w:rsidRPr="006E099C">
        <w:t xml:space="preserve">Proposal </w:t>
      </w:r>
      <w:r w:rsidR="00BF5650">
        <w:t xml:space="preserve"> </w:t>
      </w:r>
      <w:r w:rsidR="00BF5650">
        <w:fldChar w:fldCharType="begin"/>
      </w:r>
      <w:r w:rsidR="00BF5650">
        <w:instrText xml:space="preserve"> SEQ Proposal_ \* ARABIC </w:instrText>
      </w:r>
      <w:r w:rsidR="00BF5650">
        <w:fldChar w:fldCharType="separate"/>
      </w:r>
      <w:r w:rsidR="00BF5650">
        <w:rPr>
          <w:noProof/>
        </w:rPr>
        <w:t>10</w:t>
      </w:r>
      <w:r w:rsidR="00BF5650">
        <w:fldChar w:fldCharType="end"/>
      </w:r>
      <w:r w:rsidRPr="006E099C">
        <w:t>:</w:t>
      </w:r>
      <w:r w:rsidRPr="006E099C">
        <w:rPr>
          <w:rFonts w:eastAsiaTheme="minorEastAsia"/>
          <w:kern w:val="2"/>
          <w:lang w:val="en-US" w:eastAsia="zh-CN"/>
          <w14:ligatures w14:val="standardContextual"/>
        </w:rPr>
        <w:t xml:space="preserve"> </w:t>
      </w:r>
      <w:r w:rsidRPr="006E099C">
        <w:rPr>
          <w:rFonts w:eastAsiaTheme="minorEastAsia"/>
          <w:bCs/>
          <w:kern w:val="2"/>
          <w:lang w:val="en-US" w:eastAsia="zh-CN"/>
          <w14:ligatures w14:val="standardContextual"/>
        </w:rPr>
        <w:t>Consider the option to configure for high speed UEs two</w:t>
      </w:r>
      <w:r w:rsidR="007A30FB">
        <w:rPr>
          <w:rFonts w:eastAsiaTheme="minorEastAsia"/>
          <w:bCs/>
          <w:kern w:val="2"/>
          <w:lang w:val="en-US" w:eastAsia="zh-CN"/>
          <w14:ligatures w14:val="standardContextual"/>
        </w:rPr>
        <w:t xml:space="preserve"> or more</w:t>
      </w:r>
      <w:r w:rsidRPr="006E099C">
        <w:rPr>
          <w:rFonts w:eastAsiaTheme="minorEastAsia"/>
          <w:bCs/>
          <w:kern w:val="2"/>
          <w:lang w:val="en-US" w:eastAsia="zh-CN"/>
          <w14:ligatures w14:val="standardContextual"/>
        </w:rPr>
        <w:t xml:space="preserve"> </w:t>
      </w:r>
      <w:r w:rsidRPr="006E099C">
        <w:rPr>
          <w:lang w:val="en-US" w:eastAsia="ja-JP"/>
        </w:rPr>
        <w:t xml:space="preserve">SP CSI-RS </w:t>
      </w:r>
      <w:r w:rsidR="007A30FB">
        <w:rPr>
          <w:lang w:val="en-US" w:eastAsia="ja-JP"/>
        </w:rPr>
        <w:t xml:space="preserve">and/or P CSI-RS </w:t>
      </w:r>
      <w:r w:rsidRPr="006E099C">
        <w:rPr>
          <w:lang w:val="en-US" w:eastAsia="ja-JP"/>
        </w:rPr>
        <w:t>resources with a relative delay of, e.g. 2.5 ms</w:t>
      </w:r>
      <w:r w:rsidR="007A30FB">
        <w:rPr>
          <w:lang w:val="en-US" w:eastAsia="ja-JP"/>
        </w:rPr>
        <w:t xml:space="preserve"> to fulfill the Nyquist criterion for high speed UEs</w:t>
      </w:r>
      <w:r w:rsidRPr="006E099C">
        <w:rPr>
          <w:rFonts w:eastAsia="Malgun Gothic"/>
          <w:bCs/>
          <w:kern w:val="2"/>
          <w:lang w:val="en-US" w:eastAsia="ko-KR"/>
          <w14:ligatures w14:val="standardContextual"/>
        </w:rPr>
        <w:t>.</w:t>
      </w:r>
    </w:p>
    <w:p w14:paraId="7B5EF9C3" w14:textId="77777777" w:rsidR="007A30FB" w:rsidRPr="00AE37F2" w:rsidRDefault="007A30FB" w:rsidP="007A30FB">
      <w:pPr>
        <w:jc w:val="both"/>
        <w:rPr>
          <w:lang w:val="en-US" w:eastAsia="ja-JP"/>
        </w:rPr>
      </w:pPr>
      <w:r w:rsidRPr="00AE37F2">
        <w:rPr>
          <w:lang w:val="en-US" w:eastAsia="ja-JP"/>
        </w:rPr>
        <w:t xml:space="preserve">Note that for the case of prediction times offset with respect to the measurement times, two P/SP resources, which may be used for data collection are already in discussion.     </w:t>
      </w:r>
    </w:p>
    <w:p w14:paraId="19AF76DF" w14:textId="7A82AAA9" w:rsidR="003D6546" w:rsidRPr="00C86447" w:rsidRDefault="003D6546">
      <w:pPr>
        <w:jc w:val="both"/>
        <w:rPr>
          <w:lang w:val="en-US" w:eastAsia="ja-JP"/>
        </w:rPr>
      </w:pPr>
      <w:r w:rsidRPr="00C86447">
        <w:rPr>
          <w:lang w:val="en-US" w:eastAsia="ja-JP"/>
        </w:rPr>
        <w:t>To decide on the best fitting CSI RS configuration, the UE will have to estimate</w:t>
      </w:r>
      <w:r w:rsidR="00C86447" w:rsidRPr="00C86447">
        <w:rPr>
          <w:lang w:val="en-US" w:eastAsia="ja-JP"/>
        </w:rPr>
        <w:t>, for example,</w:t>
      </w:r>
      <w:r w:rsidRPr="00C86447">
        <w:rPr>
          <w:lang w:val="en-US" w:eastAsia="ja-JP"/>
        </w:rPr>
        <w:t xml:space="preserve"> the time variance of the radio channel. </w:t>
      </w:r>
      <w:r w:rsidR="00C86447" w:rsidRPr="00C86447">
        <w:rPr>
          <w:lang w:val="en-US" w:eastAsia="ja-JP"/>
        </w:rPr>
        <w:t xml:space="preserve">The UE might use the </w:t>
      </w:r>
      <w:r w:rsidRPr="00C86447">
        <w:rPr>
          <w:lang w:val="en-US" w:eastAsia="ja-JP"/>
        </w:rPr>
        <w:t xml:space="preserve">tracking reference signals (TRS) to estimate the time variance </w:t>
      </w:r>
      <w:r w:rsidR="007A30FB" w:rsidRPr="00C86447">
        <w:rPr>
          <w:lang w:val="en-US" w:eastAsia="ja-JP"/>
        </w:rPr>
        <w:t>of the radio channel</w:t>
      </w:r>
      <w:r w:rsidRPr="00C86447">
        <w:rPr>
          <w:lang w:val="en-US" w:eastAsia="ja-JP"/>
        </w:rPr>
        <w:t xml:space="preserve"> as well as the best fitting CSI RS</w:t>
      </w:r>
      <w:r w:rsidR="007A30FB" w:rsidRPr="00C86447">
        <w:rPr>
          <w:lang w:val="en-US" w:eastAsia="ja-JP"/>
        </w:rPr>
        <w:t xml:space="preserve"> configuration </w:t>
      </w:r>
      <w:r w:rsidRPr="00C86447">
        <w:rPr>
          <w:lang w:val="en-US" w:eastAsia="ja-JP"/>
        </w:rPr>
        <w:t>similar as used for the</w:t>
      </w:r>
      <w:r w:rsidR="007A30FB" w:rsidRPr="00C86447">
        <w:rPr>
          <w:lang w:val="en-US" w:eastAsia="ja-JP"/>
        </w:rPr>
        <w:t xml:space="preserve"> time domain channel property (TDCP) evaluation. </w:t>
      </w:r>
    </w:p>
    <w:p w14:paraId="2342153D" w14:textId="6EFA0DAE" w:rsidR="003D6546" w:rsidRDefault="00C86447" w:rsidP="003D6546">
      <w:pPr>
        <w:pStyle w:val="Caption"/>
        <w:rPr>
          <w:rFonts w:eastAsia="Malgun Gothic"/>
          <w:bCs/>
          <w:kern w:val="2"/>
          <w:lang w:val="en-US" w:eastAsia="ko-KR"/>
          <w14:ligatures w14:val="standardContextual"/>
        </w:rPr>
      </w:pPr>
      <w:bookmarkStart w:id="16" w:name="_Hlk197548602"/>
      <w:r w:rsidRPr="00C86447">
        <w:t>Observation</w:t>
      </w:r>
      <w:r w:rsidR="003D6546" w:rsidRPr="00C86447">
        <w:t xml:space="preserve"> </w:t>
      </w:r>
      <w:r w:rsidR="00554D7E">
        <w:fldChar w:fldCharType="begin"/>
      </w:r>
      <w:r w:rsidR="00554D7E">
        <w:instrText xml:space="preserve"> SEQ Observation \* ARABIC </w:instrText>
      </w:r>
      <w:r w:rsidR="00554D7E">
        <w:fldChar w:fldCharType="separate"/>
      </w:r>
      <w:r w:rsidR="00554D7E">
        <w:rPr>
          <w:noProof/>
        </w:rPr>
        <w:t>6</w:t>
      </w:r>
      <w:r w:rsidR="00554D7E">
        <w:fldChar w:fldCharType="end"/>
      </w:r>
      <w:r w:rsidR="003D6546" w:rsidRPr="00C86447">
        <w:t>:</w:t>
      </w:r>
      <w:r w:rsidR="003D6546" w:rsidRPr="00C86447">
        <w:rPr>
          <w:rFonts w:eastAsiaTheme="minorEastAsia"/>
          <w:kern w:val="2"/>
          <w:lang w:val="en-US" w:eastAsia="zh-CN"/>
          <w14:ligatures w14:val="standardContextual"/>
        </w:rPr>
        <w:t xml:space="preserve"> </w:t>
      </w:r>
      <w:r w:rsidRPr="00C86447">
        <w:rPr>
          <w:rFonts w:eastAsiaTheme="minorEastAsia"/>
          <w:bCs/>
          <w:kern w:val="2"/>
          <w:lang w:val="en-US" w:eastAsia="zh-CN"/>
          <w14:ligatures w14:val="standardContextual"/>
        </w:rPr>
        <w:t xml:space="preserve">For data collection it might be beneficial if the UE estimates and reports the best fitting </w:t>
      </w:r>
      <w:r w:rsidR="003D6546" w:rsidRPr="00C86447">
        <w:rPr>
          <w:rFonts w:eastAsiaTheme="minorEastAsia"/>
          <w:bCs/>
          <w:kern w:val="2"/>
          <w:lang w:val="en-US" w:eastAsia="zh-CN"/>
          <w14:ligatures w14:val="standardContextual"/>
        </w:rPr>
        <w:t>CSI RS configuration of one, two or even more parallel SP CSI-RSs and/or P CSI-RSs</w:t>
      </w:r>
      <w:r w:rsidR="003D6546" w:rsidRPr="00C86447">
        <w:rPr>
          <w:rFonts w:eastAsia="Malgun Gothic"/>
          <w:bCs/>
          <w:kern w:val="2"/>
          <w:lang w:val="en-US" w:eastAsia="ko-KR"/>
          <w14:ligatures w14:val="standardContextual"/>
        </w:rPr>
        <w:t>.</w:t>
      </w:r>
      <w:r w:rsidRPr="00C86447">
        <w:rPr>
          <w:rFonts w:eastAsia="Malgun Gothic"/>
          <w:bCs/>
          <w:kern w:val="2"/>
          <w:lang w:val="en-US" w:eastAsia="ko-KR"/>
          <w14:ligatures w14:val="standardContextual"/>
        </w:rPr>
        <w:t xml:space="preserve"> The UE might use </w:t>
      </w:r>
      <w:r w:rsidRPr="00C86447">
        <w:rPr>
          <w:rFonts w:eastAsiaTheme="minorEastAsia"/>
          <w:bCs/>
          <w:kern w:val="2"/>
          <w:lang w:val="en-US" w:eastAsia="zh-CN"/>
          <w14:ligatures w14:val="standardContextual"/>
        </w:rPr>
        <w:t>TRS to analyze the current time domain channel variance as basis for the</w:t>
      </w:r>
      <w:r>
        <w:rPr>
          <w:rFonts w:eastAsiaTheme="minorEastAsia"/>
          <w:bCs/>
          <w:kern w:val="2"/>
          <w:lang w:val="en-US" w:eastAsia="zh-CN"/>
          <w14:ligatures w14:val="standardContextual"/>
        </w:rPr>
        <w:t xml:space="preserve"> proposed CSI RS configuration.</w:t>
      </w:r>
    </w:p>
    <w:bookmarkEnd w:id="16"/>
    <w:p w14:paraId="3C3848AC" w14:textId="77777777" w:rsidR="00CD34D7" w:rsidRDefault="00CD34D7" w:rsidP="00CD34D7">
      <w:pPr>
        <w:jc w:val="both"/>
        <w:rPr>
          <w:lang w:val="en-US" w:eastAsia="ja-JP"/>
        </w:rPr>
      </w:pPr>
    </w:p>
    <w:p w14:paraId="4F8890AD" w14:textId="42450F93" w:rsidR="00CD34D7" w:rsidRDefault="00CD34D7" w:rsidP="00CD34D7">
      <w:pPr>
        <w:jc w:val="both"/>
        <w:rPr>
          <w:lang w:val="en-US" w:eastAsia="ja-JP"/>
        </w:rPr>
      </w:pPr>
      <w:r>
        <w:rPr>
          <w:lang w:val="en-US" w:eastAsia="ja-JP"/>
        </w:rPr>
        <w:lastRenderedPageBreak/>
        <w:t xml:space="preserve">As further agreement with </w:t>
      </w:r>
      <w:r w:rsidR="00FF1D07">
        <w:rPr>
          <w:lang w:val="en-US" w:eastAsia="ja-JP"/>
        </w:rPr>
        <w:t xml:space="preserve">a </w:t>
      </w:r>
      <w:r w:rsidR="003D6546">
        <w:rPr>
          <w:lang w:val="en-US" w:eastAsia="ja-JP"/>
        </w:rPr>
        <w:t xml:space="preserve">further </w:t>
      </w:r>
      <w:r>
        <w:rPr>
          <w:lang w:val="en-US" w:eastAsia="ja-JP"/>
        </w:rPr>
        <w:t xml:space="preserve">FFS related to the configuration of training data collection we have: </w:t>
      </w:r>
    </w:p>
    <w:p w14:paraId="2F777AB6" w14:textId="77777777" w:rsidR="00CD34D7" w:rsidRPr="00942AEB" w:rsidRDefault="00CD34D7" w:rsidP="00CD34D7">
      <w:pPr>
        <w:overflowPunct/>
        <w:autoSpaceDE/>
        <w:autoSpaceDN/>
        <w:adjustRightInd/>
        <w:spacing w:after="0"/>
        <w:textAlignment w:val="auto"/>
        <w:rPr>
          <w:rFonts w:eastAsia="Aptos"/>
        </w:rPr>
      </w:pPr>
      <w:r w:rsidRPr="00942AEB">
        <w:rPr>
          <w:rFonts w:eastAsia="Aptos"/>
          <w:b/>
          <w:bCs/>
          <w:highlight w:val="green"/>
        </w:rPr>
        <w:t>Agreement</w:t>
      </w:r>
    </w:p>
    <w:p w14:paraId="15AB68F8" w14:textId="77777777" w:rsidR="00CD34D7" w:rsidRPr="00942AEB" w:rsidRDefault="00CD34D7" w:rsidP="00CD34D7">
      <w:pPr>
        <w:overflowPunct/>
        <w:autoSpaceDE/>
        <w:autoSpaceDN/>
        <w:adjustRightInd/>
        <w:spacing w:after="0"/>
        <w:textAlignment w:val="auto"/>
        <w:rPr>
          <w:rFonts w:eastAsia="Aptos"/>
        </w:rPr>
      </w:pPr>
      <w:r w:rsidRPr="00942AEB">
        <w:rPr>
          <w:rFonts w:eastAsia="Aptos"/>
        </w:rPr>
        <w:t xml:space="preserve">For CSI prediction using UE-side model, for training data collection, support </w:t>
      </w:r>
    </w:p>
    <w:p w14:paraId="6BE6A531" w14:textId="77777777" w:rsidR="00CD34D7" w:rsidRPr="00942AEB" w:rsidRDefault="00CD34D7" w:rsidP="00CD34D7">
      <w:pPr>
        <w:numPr>
          <w:ilvl w:val="0"/>
          <w:numId w:val="45"/>
        </w:numPr>
        <w:overflowPunct/>
        <w:autoSpaceDE/>
        <w:autoSpaceDN/>
        <w:adjustRightInd/>
        <w:spacing w:after="0"/>
        <w:textAlignment w:val="center"/>
        <w:rPr>
          <w:rFonts w:eastAsia="Times New Roman"/>
        </w:rPr>
      </w:pPr>
      <w:r w:rsidRPr="00942AEB">
        <w:rPr>
          <w:rFonts w:eastAsia="Times New Roman"/>
          <w:i/>
          <w:iCs/>
        </w:rPr>
        <w:t>CSI-</w:t>
      </w:r>
      <w:proofErr w:type="spellStart"/>
      <w:r w:rsidRPr="00942AEB">
        <w:rPr>
          <w:rFonts w:eastAsia="Times New Roman"/>
          <w:i/>
          <w:iCs/>
        </w:rPr>
        <w:t>ReportConfig</w:t>
      </w:r>
      <w:proofErr w:type="spellEnd"/>
      <w:r w:rsidRPr="00942AEB">
        <w:rPr>
          <w:rFonts w:eastAsia="Times New Roman"/>
        </w:rPr>
        <w:t xml:space="preserve"> can used for configuring the resources for data collection purpose without CSI report</w:t>
      </w:r>
    </w:p>
    <w:p w14:paraId="0A5C445C" w14:textId="77777777" w:rsidR="00CD34D7" w:rsidRPr="00942AEB" w:rsidRDefault="00CD34D7" w:rsidP="00CD34D7">
      <w:pPr>
        <w:numPr>
          <w:ilvl w:val="1"/>
          <w:numId w:val="45"/>
        </w:numPr>
        <w:overflowPunct/>
        <w:autoSpaceDE/>
        <w:autoSpaceDN/>
        <w:adjustRightInd/>
        <w:spacing w:after="0"/>
        <w:textAlignment w:val="center"/>
        <w:rPr>
          <w:rFonts w:eastAsia="Times New Roman"/>
        </w:rPr>
      </w:pPr>
      <w:r w:rsidRPr="00942AEB">
        <w:rPr>
          <w:rFonts w:eastAsia="Times New Roman"/>
          <w:color w:val="000000"/>
          <w:shd w:val="clear" w:color="auto" w:fill="FF99CC"/>
        </w:rPr>
        <w:t>FFS</w:t>
      </w:r>
      <w:r w:rsidRPr="00942AEB">
        <w:rPr>
          <w:rFonts w:eastAsia="Times New Roman"/>
        </w:rPr>
        <w:t xml:space="preserve"> on how to indicate without CSI report in CSI-</w:t>
      </w:r>
      <w:proofErr w:type="spellStart"/>
      <w:r w:rsidRPr="00942AEB">
        <w:rPr>
          <w:rFonts w:eastAsia="Times New Roman"/>
        </w:rPr>
        <w:t>ReportConfig</w:t>
      </w:r>
      <w:proofErr w:type="spellEnd"/>
    </w:p>
    <w:p w14:paraId="10B74522" w14:textId="77777777" w:rsidR="00CD34D7" w:rsidRPr="00816750" w:rsidRDefault="00CD34D7" w:rsidP="00CD34D7">
      <w:pPr>
        <w:overflowPunct/>
        <w:autoSpaceDE/>
        <w:autoSpaceDN/>
        <w:adjustRightInd/>
        <w:spacing w:after="0"/>
        <w:textAlignment w:val="auto"/>
        <w:rPr>
          <w:rFonts w:ascii="Calibri" w:eastAsia="Aptos" w:hAnsi="Calibri" w:cs="Calibri"/>
          <w:sz w:val="22"/>
          <w:szCs w:val="22"/>
        </w:rPr>
      </w:pPr>
      <w:r w:rsidRPr="00816750">
        <w:rPr>
          <w:rFonts w:ascii="Calibri" w:eastAsia="Aptos" w:hAnsi="Calibri" w:cs="Calibri"/>
          <w:sz w:val="22"/>
          <w:szCs w:val="22"/>
        </w:rPr>
        <w:t> </w:t>
      </w:r>
    </w:p>
    <w:p w14:paraId="1480254B" w14:textId="5340F5A5" w:rsidR="00FF1D07" w:rsidRPr="009B3926" w:rsidRDefault="00FF1D07" w:rsidP="00CD34D7">
      <w:pPr>
        <w:overflowPunct/>
        <w:autoSpaceDE/>
        <w:autoSpaceDN/>
        <w:adjustRightInd/>
        <w:spacing w:after="0"/>
        <w:textAlignment w:val="auto"/>
        <w:rPr>
          <w:lang w:val="en-US"/>
        </w:rPr>
      </w:pPr>
      <w:bookmarkStart w:id="17" w:name="_Hlk196397238"/>
      <w:r w:rsidRPr="009B3926">
        <w:rPr>
          <w:lang w:val="en-US"/>
        </w:rPr>
        <w:t>On</w:t>
      </w:r>
      <w:r>
        <w:rPr>
          <w:lang w:val="en-US"/>
        </w:rPr>
        <w:t>e discussed option to configure the resources for data collection is</w:t>
      </w:r>
      <w:r w:rsidRPr="00267626">
        <w:t xml:space="preserve"> with a </w:t>
      </w:r>
      <w:r w:rsidRPr="00267626">
        <w:rPr>
          <w:i/>
          <w:iCs/>
        </w:rPr>
        <w:t>CSI-</w:t>
      </w:r>
      <w:proofErr w:type="spellStart"/>
      <w:r w:rsidRPr="00267626">
        <w:rPr>
          <w:i/>
          <w:iCs/>
        </w:rPr>
        <w:t>ReportConfig</w:t>
      </w:r>
      <w:proofErr w:type="spellEnd"/>
      <w:r w:rsidRPr="00267626">
        <w:t> w</w:t>
      </w:r>
      <w:r w:rsidRPr="009B3926">
        <w:rPr>
          <w:lang w:val="en-US"/>
        </w:rPr>
        <w:t>her</w:t>
      </w:r>
      <w:r>
        <w:rPr>
          <w:lang w:val="en-US"/>
        </w:rPr>
        <w:t>e</w:t>
      </w:r>
      <w:r w:rsidRPr="00267626">
        <w:t xml:space="preserve"> the higher layer parameter </w:t>
      </w:r>
      <w:proofErr w:type="spellStart"/>
      <w:r w:rsidRPr="00267626">
        <w:rPr>
          <w:i/>
          <w:iCs/>
        </w:rPr>
        <w:t>reportQuantity</w:t>
      </w:r>
      <w:proofErr w:type="spellEnd"/>
      <w:r w:rsidRPr="00267626">
        <w:rPr>
          <w:i/>
          <w:iCs/>
        </w:rPr>
        <w:t> </w:t>
      </w:r>
      <w:r w:rsidRPr="009B3926">
        <w:rPr>
          <w:i/>
          <w:iCs/>
          <w:lang w:val="en-US"/>
        </w:rPr>
        <w:t>is</w:t>
      </w:r>
      <w:r>
        <w:rPr>
          <w:i/>
          <w:iCs/>
          <w:lang w:val="en-US"/>
        </w:rPr>
        <w:t xml:space="preserve"> </w:t>
      </w:r>
      <w:r w:rsidRPr="00267626">
        <w:t>set to 'none'</w:t>
      </w:r>
      <w:r w:rsidRPr="009B3926">
        <w:rPr>
          <w:lang w:val="en-US"/>
        </w:rPr>
        <w:t xml:space="preserve"> </w:t>
      </w:r>
      <w:r>
        <w:rPr>
          <w:lang w:val="en-US"/>
        </w:rPr>
        <w:t>so that</w:t>
      </w:r>
      <w:r w:rsidRPr="00267626">
        <w:t xml:space="preserve"> the UE shall not report any quantity for the </w:t>
      </w:r>
      <w:r w:rsidRPr="00267626">
        <w:rPr>
          <w:i/>
          <w:iCs/>
        </w:rPr>
        <w:t>CSI-</w:t>
      </w:r>
      <w:proofErr w:type="spellStart"/>
      <w:r w:rsidRPr="00267626">
        <w:rPr>
          <w:i/>
          <w:iCs/>
        </w:rPr>
        <w:t>ReportConfig</w:t>
      </w:r>
      <w:proofErr w:type="spellEnd"/>
      <w:r w:rsidRPr="00267626">
        <w:t xml:space="preserve">. </w:t>
      </w:r>
      <w:r w:rsidRPr="009B3926">
        <w:rPr>
          <w:lang w:val="en-US"/>
        </w:rPr>
        <w:t>As</w:t>
      </w:r>
      <w:r>
        <w:rPr>
          <w:lang w:val="en-US"/>
        </w:rPr>
        <w:t xml:space="preserve"> the </w:t>
      </w:r>
      <w:proofErr w:type="spellStart"/>
      <w:r w:rsidRPr="00267626">
        <w:rPr>
          <w:i/>
          <w:iCs/>
        </w:rPr>
        <w:t>reportQuantity</w:t>
      </w:r>
      <w:proofErr w:type="spellEnd"/>
      <w:r w:rsidRPr="00267626">
        <w:rPr>
          <w:i/>
          <w:iCs/>
        </w:rPr>
        <w:t> </w:t>
      </w:r>
      <w:r w:rsidRPr="00267626">
        <w:t>set to 'none'</w:t>
      </w:r>
      <w:r w:rsidRPr="008A3C58">
        <w:rPr>
          <w:lang w:val="en-US"/>
        </w:rPr>
        <w:t xml:space="preserve"> </w:t>
      </w:r>
      <w:r>
        <w:rPr>
          <w:lang w:val="en-US"/>
        </w:rPr>
        <w:t xml:space="preserve">does not indicate any reason for this type of reporting we propose alternatively to  </w:t>
      </w:r>
      <w:r w:rsidRPr="00267626">
        <w:t xml:space="preserve">configure </w:t>
      </w:r>
      <w:r w:rsidRPr="009B3926">
        <w:rPr>
          <w:lang w:val="en-US"/>
        </w:rPr>
        <w:t>the</w:t>
      </w:r>
      <w:r w:rsidRPr="00267626">
        <w:t> </w:t>
      </w:r>
      <w:r w:rsidRPr="00267626">
        <w:rPr>
          <w:i/>
          <w:iCs/>
        </w:rPr>
        <w:t>CSI-</w:t>
      </w:r>
      <w:proofErr w:type="spellStart"/>
      <w:r w:rsidRPr="00267626">
        <w:rPr>
          <w:i/>
          <w:iCs/>
        </w:rPr>
        <w:t>ReportConfig</w:t>
      </w:r>
      <w:proofErr w:type="spellEnd"/>
      <w:r w:rsidRPr="00267626">
        <w:t xml:space="preserve"> with the higher layer parameter </w:t>
      </w:r>
      <w:proofErr w:type="spellStart"/>
      <w:r w:rsidRPr="00267626">
        <w:rPr>
          <w:i/>
          <w:iCs/>
        </w:rPr>
        <w:t>reportQuantity</w:t>
      </w:r>
      <w:proofErr w:type="spellEnd"/>
      <w:r w:rsidRPr="00267626">
        <w:rPr>
          <w:i/>
          <w:iCs/>
        </w:rPr>
        <w:t> </w:t>
      </w:r>
      <w:r w:rsidRPr="00267626">
        <w:t xml:space="preserve">set to </w:t>
      </w:r>
      <w:r w:rsidR="00B24861">
        <w:t>none-CSI</w:t>
      </w:r>
      <w:r w:rsidRPr="00267626">
        <w:t xml:space="preserve">-r19', </w:t>
      </w:r>
      <w:r w:rsidRPr="009B3926">
        <w:rPr>
          <w:lang w:val="en-US"/>
        </w:rPr>
        <w:t>wi</w:t>
      </w:r>
      <w:r>
        <w:rPr>
          <w:lang w:val="en-US"/>
        </w:rPr>
        <w:t>th the same effect that then</w:t>
      </w:r>
      <w:r w:rsidRPr="00267626">
        <w:t xml:space="preserve"> the UE shall not report any quantity for the </w:t>
      </w:r>
      <w:r w:rsidRPr="00267626">
        <w:rPr>
          <w:i/>
          <w:iCs/>
        </w:rPr>
        <w:t>CSI-</w:t>
      </w:r>
      <w:proofErr w:type="spellStart"/>
      <w:r w:rsidRPr="00267626">
        <w:rPr>
          <w:i/>
          <w:iCs/>
        </w:rPr>
        <w:t>ReportConfig</w:t>
      </w:r>
      <w:proofErr w:type="spellEnd"/>
      <w:r w:rsidRPr="00267626">
        <w:t>.</w:t>
      </w:r>
    </w:p>
    <w:p w14:paraId="3900C691" w14:textId="77777777" w:rsidR="00FF1D07" w:rsidRDefault="00FF1D07" w:rsidP="00CD34D7">
      <w:pPr>
        <w:overflowPunct/>
        <w:autoSpaceDE/>
        <w:autoSpaceDN/>
        <w:adjustRightInd/>
        <w:spacing w:after="0"/>
        <w:textAlignment w:val="auto"/>
        <w:rPr>
          <w:rFonts w:ascii="Calibri" w:eastAsia="Aptos" w:hAnsi="Calibri" w:cs="Calibri"/>
          <w:color w:val="000000"/>
          <w:sz w:val="22"/>
          <w:szCs w:val="22"/>
          <w:shd w:val="clear" w:color="auto" w:fill="FFC000"/>
        </w:rPr>
      </w:pPr>
    </w:p>
    <w:p w14:paraId="1A3EBCFE" w14:textId="7B433F0B" w:rsidR="00FF1D07" w:rsidRDefault="00FF1D07" w:rsidP="001E703F">
      <w:pPr>
        <w:pStyle w:val="Caption"/>
        <w:jc w:val="both"/>
        <w:rPr>
          <w:rFonts w:eastAsia="Malgun Gothic"/>
          <w:bCs/>
          <w:kern w:val="2"/>
          <w:lang w:val="en-US" w:eastAsia="ko-KR"/>
          <w14:ligatures w14:val="standardContextual"/>
        </w:rPr>
      </w:pPr>
      <w:r w:rsidRPr="006E099C">
        <w:t xml:space="preserve">Proposal </w:t>
      </w:r>
      <w:r w:rsidR="00BF5650">
        <w:t xml:space="preserve"> </w:t>
      </w:r>
      <w:r w:rsidR="00BF5650">
        <w:fldChar w:fldCharType="begin"/>
      </w:r>
      <w:r w:rsidR="00BF5650">
        <w:instrText xml:space="preserve"> SEQ Proposal_ \* ARABIC </w:instrText>
      </w:r>
      <w:r w:rsidR="00BF5650">
        <w:fldChar w:fldCharType="separate"/>
      </w:r>
      <w:r w:rsidR="00BF5650">
        <w:rPr>
          <w:noProof/>
        </w:rPr>
        <w:t>11</w:t>
      </w:r>
      <w:r w:rsidR="00BF5650">
        <w:fldChar w:fldCharType="end"/>
      </w:r>
      <w:r w:rsidRPr="006E099C">
        <w:t>:</w:t>
      </w:r>
      <w:r w:rsidRPr="006E099C">
        <w:rPr>
          <w:rFonts w:eastAsiaTheme="minorEastAsia"/>
          <w:kern w:val="2"/>
          <w:lang w:val="en-US" w:eastAsia="zh-CN"/>
          <w14:ligatures w14:val="standardContextual"/>
        </w:rPr>
        <w:t xml:space="preserve"> </w:t>
      </w:r>
      <w:r w:rsidR="004B26A8">
        <w:rPr>
          <w:lang w:val="en-US"/>
        </w:rPr>
        <w:t>For data collection c</w:t>
      </w:r>
      <w:proofErr w:type="spellStart"/>
      <w:r w:rsidRPr="00267626">
        <w:t>onfigure</w:t>
      </w:r>
      <w:proofErr w:type="spellEnd"/>
      <w:r w:rsidRPr="00267626">
        <w:t xml:space="preserve"> </w:t>
      </w:r>
      <w:r w:rsidRPr="008A3C58">
        <w:rPr>
          <w:lang w:val="en-US"/>
        </w:rPr>
        <w:t>the</w:t>
      </w:r>
      <w:r w:rsidRPr="00267626">
        <w:t> </w:t>
      </w:r>
      <w:r w:rsidRPr="00267626">
        <w:rPr>
          <w:i/>
          <w:iCs/>
        </w:rPr>
        <w:t>CSI-</w:t>
      </w:r>
      <w:proofErr w:type="spellStart"/>
      <w:r w:rsidRPr="00267626">
        <w:rPr>
          <w:i/>
          <w:iCs/>
        </w:rPr>
        <w:t>ReportConfig</w:t>
      </w:r>
      <w:proofErr w:type="spellEnd"/>
      <w:r w:rsidRPr="00267626">
        <w:t xml:space="preserve"> with the higher layer parameter </w:t>
      </w:r>
      <w:proofErr w:type="spellStart"/>
      <w:r w:rsidRPr="00267626">
        <w:rPr>
          <w:i/>
          <w:iCs/>
        </w:rPr>
        <w:t>reportQuantity</w:t>
      </w:r>
      <w:proofErr w:type="spellEnd"/>
      <w:r w:rsidRPr="00267626">
        <w:rPr>
          <w:i/>
          <w:iCs/>
        </w:rPr>
        <w:t> </w:t>
      </w:r>
      <w:r w:rsidRPr="00267626">
        <w:t xml:space="preserve">set to </w:t>
      </w:r>
      <w:r w:rsidRPr="00AE3EF4">
        <w:t>'</w:t>
      </w:r>
      <w:r w:rsidR="00B24861">
        <w:t>none-CSI</w:t>
      </w:r>
      <w:r w:rsidRPr="00AE3EF4">
        <w:t>-r19'</w:t>
      </w:r>
      <w:r w:rsidRPr="00267626">
        <w:t xml:space="preserve">, </w:t>
      </w:r>
      <w:r w:rsidRPr="008A3C58">
        <w:rPr>
          <w:lang w:val="en-US"/>
        </w:rPr>
        <w:t>wi</w:t>
      </w:r>
      <w:r>
        <w:rPr>
          <w:lang w:val="en-US"/>
        </w:rPr>
        <w:t>th the</w:t>
      </w:r>
      <w:r w:rsidR="004B26A8">
        <w:rPr>
          <w:lang w:val="en-US"/>
        </w:rPr>
        <w:t xml:space="preserve"> </w:t>
      </w:r>
      <w:r>
        <w:rPr>
          <w:lang w:val="en-US"/>
        </w:rPr>
        <w:t>effect that then</w:t>
      </w:r>
      <w:r w:rsidRPr="00267626">
        <w:t xml:space="preserve"> the UE shall not report any quantity for the </w:t>
      </w:r>
      <w:r w:rsidRPr="00267626">
        <w:rPr>
          <w:i/>
          <w:iCs/>
        </w:rPr>
        <w:t>CSI-</w:t>
      </w:r>
      <w:proofErr w:type="spellStart"/>
      <w:r w:rsidRPr="00267626">
        <w:rPr>
          <w:i/>
          <w:iCs/>
        </w:rPr>
        <w:t>ReportConfig</w:t>
      </w:r>
      <w:proofErr w:type="spellEnd"/>
      <w:r w:rsidRPr="006E099C">
        <w:rPr>
          <w:rFonts w:eastAsia="Malgun Gothic"/>
          <w:bCs/>
          <w:kern w:val="2"/>
          <w:lang w:val="en-US" w:eastAsia="ko-KR"/>
          <w14:ligatures w14:val="standardContextual"/>
        </w:rPr>
        <w:t>.</w:t>
      </w:r>
    </w:p>
    <w:p w14:paraId="34BC82A8" w14:textId="77777777" w:rsidR="00FF1D07" w:rsidRPr="00B24861" w:rsidRDefault="00FF1D07" w:rsidP="00CD34D7">
      <w:pPr>
        <w:overflowPunct/>
        <w:autoSpaceDE/>
        <w:autoSpaceDN/>
        <w:adjustRightInd/>
        <w:spacing w:after="0"/>
        <w:textAlignment w:val="auto"/>
        <w:rPr>
          <w:rFonts w:ascii="Calibri" w:eastAsia="Aptos" w:hAnsi="Calibri" w:cs="Calibri"/>
          <w:color w:val="000000"/>
          <w:sz w:val="22"/>
          <w:szCs w:val="22"/>
          <w:shd w:val="clear" w:color="auto" w:fill="FFC000"/>
          <w:lang w:val="en-US"/>
        </w:rPr>
      </w:pPr>
    </w:p>
    <w:bookmarkEnd w:id="17"/>
    <w:p w14:paraId="26F1249B" w14:textId="268A3161" w:rsidR="00882F73" w:rsidRPr="00146776" w:rsidRDefault="00882F73" w:rsidP="35A72633">
      <w:pPr>
        <w:jc w:val="both"/>
        <w:rPr>
          <w:lang w:eastAsia="ja-JP"/>
        </w:rPr>
      </w:pPr>
      <w:r w:rsidRPr="35A72633">
        <w:rPr>
          <w:lang w:eastAsia="ja-JP"/>
        </w:rPr>
        <w:t>In RAN2 related discussions are ongoing</w:t>
      </w:r>
      <w:r w:rsidR="00625B31" w:rsidRPr="35A72633">
        <w:rPr>
          <w:lang w:eastAsia="ja-JP"/>
        </w:rPr>
        <w:t xml:space="preserve"> </w:t>
      </w:r>
      <w:r w:rsidR="00D1569E" w:rsidRPr="35A72633">
        <w:rPr>
          <w:lang w:eastAsia="ja-JP"/>
        </w:rPr>
        <w:t>on</w:t>
      </w:r>
      <w:r w:rsidR="00625B31" w:rsidRPr="35A72633">
        <w:rPr>
          <w:lang w:eastAsia="ja-JP"/>
        </w:rPr>
        <w:t xml:space="preserve"> </w:t>
      </w:r>
      <w:r w:rsidR="00D1569E" w:rsidRPr="35A72633">
        <w:rPr>
          <w:lang w:eastAsia="ja-JP"/>
        </w:rPr>
        <w:t xml:space="preserve">data collection for </w:t>
      </w:r>
      <w:r w:rsidR="00625B31" w:rsidRPr="35A72633">
        <w:rPr>
          <w:lang w:eastAsia="ja-JP"/>
        </w:rPr>
        <w:t xml:space="preserve">UE-sided </w:t>
      </w:r>
      <w:r w:rsidR="00D1569E" w:rsidRPr="35A72633">
        <w:rPr>
          <w:lang w:eastAsia="ja-JP"/>
        </w:rPr>
        <w:t>model</w:t>
      </w:r>
      <w:r w:rsidR="000F6370" w:rsidRPr="35A72633">
        <w:rPr>
          <w:lang w:eastAsia="ja-JP"/>
        </w:rPr>
        <w:t>s (e.g., UE-sided beam prediction)</w:t>
      </w:r>
      <w:r w:rsidR="00816006">
        <w:rPr>
          <w:lang w:eastAsia="ja-JP"/>
        </w:rPr>
        <w:t xml:space="preserve"> and how to transfer datasets from UE side to the network</w:t>
      </w:r>
      <w:r w:rsidR="00D1569E" w:rsidRPr="35A72633">
        <w:rPr>
          <w:lang w:eastAsia="ja-JP"/>
        </w:rPr>
        <w:t xml:space="preserve">, </w:t>
      </w:r>
      <w:r w:rsidR="000F6370" w:rsidRPr="35A72633">
        <w:rPr>
          <w:lang w:eastAsia="ja-JP"/>
        </w:rPr>
        <w:t>but there is no convergence on the exact solution</w:t>
      </w:r>
      <w:r w:rsidR="00816006">
        <w:rPr>
          <w:lang w:eastAsia="ja-JP"/>
        </w:rPr>
        <w:t xml:space="preserve"> yet</w:t>
      </w:r>
      <w:r w:rsidRPr="35A72633">
        <w:rPr>
          <w:lang w:eastAsia="ja-JP"/>
        </w:rPr>
        <w:t xml:space="preserve">. </w:t>
      </w:r>
    </w:p>
    <w:p w14:paraId="73746EF8" w14:textId="2B880F73" w:rsidR="00192158" w:rsidRPr="00146776" w:rsidRDefault="00B67036" w:rsidP="00B21DF7">
      <w:pPr>
        <w:jc w:val="both"/>
        <w:rPr>
          <w:lang w:val="en-US" w:eastAsia="ja-JP"/>
        </w:rPr>
      </w:pPr>
      <w:r w:rsidRPr="00146776">
        <w:rPr>
          <w:lang w:val="en-US" w:eastAsia="ja-JP"/>
        </w:rPr>
        <w:t>The following</w:t>
      </w:r>
      <w:r w:rsidR="00A70EC2" w:rsidRPr="00146776">
        <w:rPr>
          <w:lang w:val="en-US" w:eastAsia="ja-JP"/>
        </w:rPr>
        <w:t xml:space="preserve"> channel prediction specific issues related to data collection are </w:t>
      </w:r>
      <w:r w:rsidR="00223FEC">
        <w:rPr>
          <w:lang w:val="en-US" w:eastAsia="ja-JP"/>
        </w:rPr>
        <w:t>of interest</w:t>
      </w:r>
      <w:r w:rsidR="00A70EC2" w:rsidRPr="00146776">
        <w:rPr>
          <w:lang w:val="en-US" w:eastAsia="ja-JP"/>
        </w:rPr>
        <w:t>:</w:t>
      </w:r>
      <w:r w:rsidR="00192158" w:rsidRPr="00146776">
        <w:rPr>
          <w:lang w:val="en-US" w:eastAsia="ja-JP"/>
        </w:rPr>
        <w:t xml:space="preserve"> </w:t>
      </w:r>
    </w:p>
    <w:p w14:paraId="56BFCD1D" w14:textId="73A19F74" w:rsidR="00192158" w:rsidRPr="00153295" w:rsidRDefault="00A70EC2" w:rsidP="001E305A">
      <w:pPr>
        <w:pStyle w:val="ListParagraph"/>
        <w:numPr>
          <w:ilvl w:val="0"/>
          <w:numId w:val="16"/>
        </w:numPr>
        <w:spacing w:after="120"/>
        <w:contextualSpacing w:val="0"/>
        <w:jc w:val="both"/>
        <w:rPr>
          <w:sz w:val="20"/>
          <w:szCs w:val="20"/>
          <w:lang w:val="en-US" w:eastAsia="ja-JP"/>
        </w:rPr>
      </w:pPr>
      <w:r w:rsidRPr="00153295">
        <w:rPr>
          <w:sz w:val="20"/>
          <w:szCs w:val="20"/>
          <w:lang w:val="en-US" w:eastAsia="ja-JP"/>
        </w:rPr>
        <w:t xml:space="preserve">Different to other UE sided use cases the training of AI/ML based channel </w:t>
      </w:r>
      <w:r w:rsidR="00443B14" w:rsidRPr="00153295">
        <w:rPr>
          <w:sz w:val="20"/>
          <w:szCs w:val="20"/>
          <w:lang w:val="en-US" w:eastAsia="ja-JP"/>
        </w:rPr>
        <w:t xml:space="preserve">prediction </w:t>
      </w:r>
      <w:r w:rsidRPr="00153295">
        <w:rPr>
          <w:sz w:val="20"/>
          <w:szCs w:val="20"/>
          <w:lang w:val="en-US" w:eastAsia="ja-JP"/>
        </w:rPr>
        <w:t xml:space="preserve">would benefit from tracks of CSI estimates. The minimum track length would be then over the length of the observation plus the length of the prediction window, but longer tracks are beneficial as it enables the ML model to learn the channel structure more accurately. </w:t>
      </w:r>
      <w:r w:rsidR="003038E4">
        <w:rPr>
          <w:sz w:val="20"/>
          <w:szCs w:val="20"/>
          <w:lang w:val="en-US" w:eastAsia="ja-JP"/>
        </w:rPr>
        <w:t>That way</w:t>
      </w:r>
      <w:r w:rsidR="00292FB3">
        <w:rPr>
          <w:sz w:val="20"/>
          <w:szCs w:val="20"/>
          <w:lang w:val="en-US" w:eastAsia="ja-JP"/>
        </w:rPr>
        <w:t>,</w:t>
      </w:r>
      <w:r w:rsidR="003038E4">
        <w:rPr>
          <w:sz w:val="20"/>
          <w:szCs w:val="20"/>
          <w:lang w:val="en-US" w:eastAsia="ja-JP"/>
        </w:rPr>
        <w:t xml:space="preserve"> one can avoid the need </w:t>
      </w:r>
      <w:r w:rsidR="009F602A">
        <w:rPr>
          <w:sz w:val="20"/>
          <w:szCs w:val="20"/>
          <w:lang w:val="en-US" w:eastAsia="ja-JP"/>
        </w:rPr>
        <w:t>to</w:t>
      </w:r>
      <w:r w:rsidR="003038E4">
        <w:rPr>
          <w:sz w:val="20"/>
          <w:szCs w:val="20"/>
          <w:lang w:val="en-US" w:eastAsia="ja-JP"/>
        </w:rPr>
        <w:t xml:space="preserve"> separately configure CSI RSs for the observation and the prediction window. </w:t>
      </w:r>
    </w:p>
    <w:p w14:paraId="2CA6814B" w14:textId="1DC58B64" w:rsidR="00A70EC2" w:rsidRPr="00153295" w:rsidRDefault="00A70EC2" w:rsidP="001E305A">
      <w:pPr>
        <w:pStyle w:val="ListParagraph"/>
        <w:numPr>
          <w:ilvl w:val="0"/>
          <w:numId w:val="16"/>
        </w:numPr>
        <w:spacing w:after="120"/>
        <w:contextualSpacing w:val="0"/>
        <w:jc w:val="both"/>
        <w:rPr>
          <w:sz w:val="20"/>
          <w:szCs w:val="20"/>
          <w:lang w:val="en-US" w:eastAsia="ja-JP"/>
        </w:rPr>
      </w:pPr>
      <w:r w:rsidRPr="00153295">
        <w:rPr>
          <w:sz w:val="20"/>
          <w:szCs w:val="20"/>
          <w:lang w:val="en-US" w:eastAsia="ja-JP"/>
        </w:rPr>
        <w:t xml:space="preserve">Note that CSI estimation tracks include the need for stable transmission of CSI RS as well as of a ‘stable’ reception of the CSI RSs at UE side. </w:t>
      </w:r>
      <w:r w:rsidR="00223FEC">
        <w:rPr>
          <w:sz w:val="20"/>
          <w:szCs w:val="20"/>
          <w:lang w:val="en-US" w:eastAsia="ja-JP"/>
        </w:rPr>
        <w:t>For that reason, P and SP CSI RSs are of main interest. The usage of CSI-RS resources with a higher repetition rate than the maximal allowed 5ms for SP CSI-RS might be needed for high speed UEs like 60 kmph</w:t>
      </w:r>
      <w:r w:rsidR="00846B39">
        <w:rPr>
          <w:sz w:val="20"/>
          <w:szCs w:val="20"/>
          <w:lang w:val="en-US" w:eastAsia="ja-JP"/>
        </w:rPr>
        <w:t xml:space="preserve">. </w:t>
      </w:r>
    </w:p>
    <w:p w14:paraId="753AC24C" w14:textId="6BDDA32B" w:rsidR="005C5DA4" w:rsidRPr="001E305A" w:rsidRDefault="00A70EC2" w:rsidP="005C5DA4">
      <w:pPr>
        <w:pStyle w:val="ListParagraph"/>
        <w:numPr>
          <w:ilvl w:val="0"/>
          <w:numId w:val="17"/>
        </w:numPr>
        <w:spacing w:after="120"/>
        <w:contextualSpacing w:val="0"/>
        <w:jc w:val="both"/>
        <w:rPr>
          <w:sz w:val="20"/>
          <w:szCs w:val="20"/>
          <w:lang w:val="en-US" w:eastAsia="ja-JP"/>
        </w:rPr>
      </w:pPr>
      <w:r w:rsidRPr="00153295">
        <w:rPr>
          <w:sz w:val="20"/>
          <w:szCs w:val="20"/>
          <w:lang w:val="en-US" w:eastAsia="ja-JP"/>
        </w:rPr>
        <w:t>Under some conditions</w:t>
      </w:r>
      <w:r w:rsidR="00231490">
        <w:rPr>
          <w:sz w:val="20"/>
          <w:szCs w:val="20"/>
          <w:lang w:val="en-US" w:eastAsia="ja-JP"/>
        </w:rPr>
        <w:t>,</w:t>
      </w:r>
      <w:r w:rsidRPr="00153295">
        <w:rPr>
          <w:sz w:val="20"/>
          <w:szCs w:val="20"/>
          <w:lang w:val="en-US" w:eastAsia="ja-JP"/>
        </w:rPr>
        <w:t xml:space="preserve"> </w:t>
      </w:r>
      <w:r w:rsidR="00682CCD" w:rsidRPr="00153295">
        <w:rPr>
          <w:sz w:val="20"/>
          <w:szCs w:val="20"/>
          <w:lang w:val="en-US" w:eastAsia="ja-JP"/>
        </w:rPr>
        <w:t xml:space="preserve">finetuning </w:t>
      </w:r>
      <w:r w:rsidRPr="00153295">
        <w:rPr>
          <w:sz w:val="20"/>
          <w:szCs w:val="20"/>
          <w:lang w:val="en-US" w:eastAsia="ja-JP"/>
        </w:rPr>
        <w:t>of ML models look</w:t>
      </w:r>
      <w:r w:rsidR="0019240C" w:rsidRPr="00153295">
        <w:rPr>
          <w:sz w:val="20"/>
          <w:szCs w:val="20"/>
          <w:lang w:val="en-US" w:eastAsia="ja-JP"/>
        </w:rPr>
        <w:t>s</w:t>
      </w:r>
      <w:r w:rsidRPr="00153295">
        <w:rPr>
          <w:sz w:val="20"/>
          <w:szCs w:val="20"/>
          <w:lang w:val="en-US" w:eastAsia="ja-JP"/>
        </w:rPr>
        <w:t xml:space="preserve"> promising. For this </w:t>
      </w:r>
      <w:r w:rsidR="00153295" w:rsidRPr="00153295">
        <w:rPr>
          <w:sz w:val="20"/>
          <w:szCs w:val="20"/>
          <w:lang w:val="en-US" w:eastAsia="ja-JP"/>
        </w:rPr>
        <w:t>purpose,</w:t>
      </w:r>
      <w:r w:rsidRPr="00153295">
        <w:rPr>
          <w:sz w:val="20"/>
          <w:szCs w:val="20"/>
          <w:lang w:val="en-US" w:eastAsia="ja-JP"/>
        </w:rPr>
        <w:t xml:space="preserve"> UE </w:t>
      </w:r>
      <w:r w:rsidR="00682CCD" w:rsidRPr="00153295">
        <w:rPr>
          <w:sz w:val="20"/>
          <w:szCs w:val="20"/>
          <w:lang w:val="en-US" w:eastAsia="ja-JP"/>
        </w:rPr>
        <w:t>trigger</w:t>
      </w:r>
      <w:r w:rsidRPr="00153295">
        <w:rPr>
          <w:sz w:val="20"/>
          <w:szCs w:val="20"/>
          <w:lang w:val="en-US" w:eastAsia="ja-JP"/>
        </w:rPr>
        <w:t xml:space="preserve">ed CSI RSs over e.g. 100 ms </w:t>
      </w:r>
      <w:r w:rsidR="0019240C" w:rsidRPr="00153295">
        <w:rPr>
          <w:sz w:val="20"/>
          <w:szCs w:val="20"/>
          <w:lang w:val="en-US" w:eastAsia="ja-JP"/>
        </w:rPr>
        <w:t>might be useful.</w:t>
      </w:r>
      <w:r w:rsidR="005C5DA4" w:rsidRPr="00153295">
        <w:rPr>
          <w:sz w:val="20"/>
          <w:szCs w:val="20"/>
          <w:lang w:val="en-US" w:eastAsia="ja-JP"/>
        </w:rPr>
        <w:t xml:space="preserve"> In case of finetuning</w:t>
      </w:r>
      <w:r w:rsidR="00CB554D">
        <w:rPr>
          <w:sz w:val="20"/>
          <w:szCs w:val="20"/>
          <w:lang w:val="en-US" w:eastAsia="ja-JP"/>
        </w:rPr>
        <w:t>,</w:t>
      </w:r>
      <w:r w:rsidR="005C5DA4" w:rsidRPr="00153295">
        <w:rPr>
          <w:sz w:val="20"/>
          <w:szCs w:val="20"/>
          <w:lang w:val="en-US" w:eastAsia="ja-JP"/>
        </w:rPr>
        <w:t xml:space="preserve"> the trai</w:t>
      </w:r>
      <w:r w:rsidR="002E3185" w:rsidRPr="00153295">
        <w:rPr>
          <w:sz w:val="20"/>
          <w:szCs w:val="20"/>
          <w:lang w:val="en-US" w:eastAsia="ja-JP"/>
        </w:rPr>
        <w:t>ni</w:t>
      </w:r>
      <w:r w:rsidR="005C5DA4" w:rsidRPr="00153295">
        <w:rPr>
          <w:sz w:val="20"/>
          <w:szCs w:val="20"/>
          <w:lang w:val="en-US" w:eastAsia="ja-JP"/>
        </w:rPr>
        <w:t>ng data are directly gathered and used at the UE</w:t>
      </w:r>
      <w:r w:rsidR="002E3185" w:rsidRPr="00153295">
        <w:rPr>
          <w:sz w:val="20"/>
          <w:szCs w:val="20"/>
          <w:lang w:val="en-US" w:eastAsia="ja-JP"/>
        </w:rPr>
        <w:t xml:space="preserve"> </w:t>
      </w:r>
      <w:r w:rsidR="005C5DA4" w:rsidRPr="00153295">
        <w:rPr>
          <w:sz w:val="20"/>
          <w:szCs w:val="20"/>
          <w:lang w:val="en-US" w:eastAsia="ja-JP"/>
        </w:rPr>
        <w:t>side</w:t>
      </w:r>
      <w:r w:rsidR="00CD4BEF">
        <w:rPr>
          <w:sz w:val="20"/>
          <w:szCs w:val="20"/>
          <w:lang w:val="en-US" w:eastAsia="ja-JP"/>
        </w:rPr>
        <w:t xml:space="preserve">. Hence, </w:t>
      </w:r>
      <w:r w:rsidR="005C5DA4" w:rsidRPr="00153295">
        <w:rPr>
          <w:sz w:val="20"/>
          <w:szCs w:val="20"/>
          <w:lang w:val="en-US" w:eastAsia="ja-JP"/>
        </w:rPr>
        <w:t>there is no over the air data transfer</w:t>
      </w:r>
      <w:r w:rsidR="00890384">
        <w:rPr>
          <w:sz w:val="20"/>
          <w:szCs w:val="20"/>
          <w:lang w:val="en-US" w:eastAsia="ja-JP"/>
        </w:rPr>
        <w:t xml:space="preserve"> </w:t>
      </w:r>
      <w:r w:rsidR="003224AD">
        <w:rPr>
          <w:sz w:val="20"/>
          <w:szCs w:val="20"/>
          <w:lang w:val="en-US" w:eastAsia="ja-JP"/>
        </w:rPr>
        <w:t>in uplink</w:t>
      </w:r>
      <w:r w:rsidR="005C5DA4" w:rsidRPr="00153295">
        <w:rPr>
          <w:sz w:val="20"/>
          <w:szCs w:val="20"/>
          <w:lang w:val="en-US" w:eastAsia="ja-JP"/>
        </w:rPr>
        <w:t>.</w:t>
      </w:r>
    </w:p>
    <w:p w14:paraId="27D1A22B" w14:textId="21BF9600" w:rsidR="00A06ED0" w:rsidRDefault="005C5DA4" w:rsidP="001E305A">
      <w:pPr>
        <w:pStyle w:val="ListParagraph"/>
        <w:numPr>
          <w:ilvl w:val="0"/>
          <w:numId w:val="17"/>
        </w:numPr>
        <w:spacing w:after="120"/>
        <w:contextualSpacing w:val="0"/>
        <w:jc w:val="both"/>
        <w:rPr>
          <w:sz w:val="20"/>
          <w:szCs w:val="20"/>
          <w:lang w:val="en-US" w:eastAsia="ja-JP"/>
        </w:rPr>
      </w:pPr>
      <w:r w:rsidRPr="00153295">
        <w:rPr>
          <w:sz w:val="20"/>
          <w:szCs w:val="20"/>
          <w:lang w:val="en-US" w:eastAsia="ja-JP"/>
        </w:rPr>
        <w:t xml:space="preserve">Collecting training data sets will require a specific configuration of CSI RSs for the channel estimation and the reporting of the estimated CSI either instantly or potentially as </w:t>
      </w:r>
      <w:r w:rsidR="00B5324C" w:rsidRPr="00153295">
        <w:rPr>
          <w:sz w:val="20"/>
          <w:szCs w:val="20"/>
          <w:lang w:val="en-US" w:eastAsia="ja-JP"/>
        </w:rPr>
        <w:t xml:space="preserve">a </w:t>
      </w:r>
      <w:r w:rsidRPr="00153295">
        <w:rPr>
          <w:sz w:val="20"/>
          <w:szCs w:val="20"/>
          <w:lang w:val="en-US" w:eastAsia="ja-JP"/>
        </w:rPr>
        <w:t>bulk set of train</w:t>
      </w:r>
      <w:r w:rsidR="002E3185" w:rsidRPr="00153295">
        <w:rPr>
          <w:sz w:val="20"/>
          <w:szCs w:val="20"/>
          <w:lang w:val="en-US" w:eastAsia="ja-JP"/>
        </w:rPr>
        <w:t>i</w:t>
      </w:r>
      <w:r w:rsidRPr="00153295">
        <w:rPr>
          <w:sz w:val="20"/>
          <w:szCs w:val="20"/>
          <w:lang w:val="en-US" w:eastAsia="ja-JP"/>
        </w:rPr>
        <w:t>ng data</w:t>
      </w:r>
      <w:r w:rsidR="00B5324C" w:rsidRPr="00153295">
        <w:rPr>
          <w:sz w:val="20"/>
          <w:szCs w:val="20"/>
          <w:lang w:val="en-US" w:eastAsia="ja-JP"/>
        </w:rPr>
        <w:t>.</w:t>
      </w:r>
      <w:r w:rsidRPr="00153295">
        <w:rPr>
          <w:sz w:val="20"/>
          <w:szCs w:val="20"/>
          <w:lang w:val="en-US" w:eastAsia="ja-JP"/>
        </w:rPr>
        <w:t xml:space="preserve"> </w:t>
      </w:r>
      <w:r w:rsidR="00B5324C" w:rsidRPr="00153295">
        <w:rPr>
          <w:sz w:val="20"/>
          <w:szCs w:val="20"/>
          <w:lang w:val="en-US" w:eastAsia="ja-JP"/>
        </w:rPr>
        <w:t>Reporting of bulk data sets</w:t>
      </w:r>
      <w:r w:rsidRPr="00153295">
        <w:rPr>
          <w:sz w:val="20"/>
          <w:szCs w:val="20"/>
          <w:lang w:val="en-US" w:eastAsia="ja-JP"/>
        </w:rPr>
        <w:t xml:space="preserve"> include</w:t>
      </w:r>
      <w:r w:rsidR="002E3185" w:rsidRPr="00153295">
        <w:rPr>
          <w:sz w:val="20"/>
          <w:szCs w:val="20"/>
          <w:lang w:val="en-US" w:eastAsia="ja-JP"/>
        </w:rPr>
        <w:t>s</w:t>
      </w:r>
      <w:r w:rsidRPr="00153295">
        <w:rPr>
          <w:sz w:val="20"/>
          <w:szCs w:val="20"/>
          <w:lang w:val="en-US" w:eastAsia="ja-JP"/>
        </w:rPr>
        <w:t xml:space="preserve"> then </w:t>
      </w:r>
      <w:r w:rsidR="002E3185" w:rsidRPr="00153295">
        <w:rPr>
          <w:sz w:val="20"/>
          <w:szCs w:val="20"/>
          <w:lang w:val="en-US" w:eastAsia="ja-JP"/>
        </w:rPr>
        <w:t xml:space="preserve">a temporary storage of </w:t>
      </w:r>
      <w:r w:rsidR="00B5324C" w:rsidRPr="00153295">
        <w:rPr>
          <w:sz w:val="20"/>
          <w:szCs w:val="20"/>
          <w:lang w:val="en-US" w:eastAsia="ja-JP"/>
        </w:rPr>
        <w:t xml:space="preserve">the </w:t>
      </w:r>
      <w:r w:rsidR="002E3185" w:rsidRPr="00153295">
        <w:rPr>
          <w:sz w:val="20"/>
          <w:szCs w:val="20"/>
          <w:lang w:val="en-US" w:eastAsia="ja-JP"/>
        </w:rPr>
        <w:t>data at the UE. From RAN1 perspective</w:t>
      </w:r>
      <w:r w:rsidR="00BC17E7">
        <w:rPr>
          <w:sz w:val="20"/>
          <w:szCs w:val="20"/>
          <w:lang w:val="en-US" w:eastAsia="ja-JP"/>
        </w:rPr>
        <w:t>,</w:t>
      </w:r>
      <w:r w:rsidR="002E3185" w:rsidRPr="00153295">
        <w:rPr>
          <w:sz w:val="20"/>
          <w:szCs w:val="20"/>
          <w:lang w:val="en-US" w:eastAsia="ja-JP"/>
        </w:rPr>
        <w:t xml:space="preserve"> relevant is the expected size of the training data, where a </w:t>
      </w:r>
      <w:r w:rsidR="005615D8" w:rsidRPr="00153295">
        <w:rPr>
          <w:sz w:val="20"/>
          <w:szCs w:val="20"/>
          <w:lang w:val="en-US" w:eastAsia="ja-JP"/>
        </w:rPr>
        <w:t>high-level</w:t>
      </w:r>
      <w:r w:rsidR="002E3185" w:rsidRPr="00153295">
        <w:rPr>
          <w:sz w:val="20"/>
          <w:szCs w:val="20"/>
          <w:lang w:val="en-US" w:eastAsia="ja-JP"/>
        </w:rPr>
        <w:t xml:space="preserve"> estimate is possible. For high mobility</w:t>
      </w:r>
      <w:r w:rsidR="00C20C5A">
        <w:rPr>
          <w:sz w:val="20"/>
          <w:szCs w:val="20"/>
          <w:lang w:val="en-US" w:eastAsia="ja-JP"/>
        </w:rPr>
        <w:t>,</w:t>
      </w:r>
      <w:r w:rsidR="002E3185" w:rsidRPr="00153295">
        <w:rPr>
          <w:sz w:val="20"/>
          <w:szCs w:val="20"/>
          <w:lang w:val="en-US" w:eastAsia="ja-JP"/>
        </w:rPr>
        <w:t xml:space="preserve"> the radio channel should be estimated, e.g. every</w:t>
      </w:r>
      <w:r w:rsidR="005615D8">
        <w:rPr>
          <w:sz w:val="20"/>
          <w:szCs w:val="20"/>
          <w:lang w:val="en-US" w:eastAsia="ja-JP"/>
        </w:rPr>
        <w:t xml:space="preserve"> </w:t>
      </w:r>
      <m:oMath>
        <m:sSub>
          <m:sSubPr>
            <m:ctrlPr>
              <w:rPr>
                <w:rFonts w:ascii="Cambria Math" w:hAnsi="Cambria Math"/>
                <w:i/>
                <w:sz w:val="20"/>
                <w:szCs w:val="20"/>
                <w:lang w:val="en-US" w:eastAsia="ja-JP"/>
              </w:rPr>
            </m:ctrlPr>
          </m:sSubPr>
          <m:e>
            <m:r>
              <w:rPr>
                <w:rFonts w:ascii="Cambria Math" w:hAnsi="Cambria Math"/>
                <w:sz w:val="20"/>
                <w:szCs w:val="20"/>
                <w:lang w:val="en-US" w:eastAsia="ja-JP"/>
              </w:rPr>
              <m:t>t</m:t>
            </m:r>
          </m:e>
          <m:sub>
            <m:r>
              <w:rPr>
                <w:rFonts w:ascii="Cambria Math" w:hAnsi="Cambria Math"/>
                <w:sz w:val="20"/>
                <w:szCs w:val="20"/>
                <w:lang w:val="en-US" w:eastAsia="ja-JP"/>
              </w:rPr>
              <m:t>CSI</m:t>
            </m:r>
          </m:sub>
        </m:sSub>
        <m:r>
          <w:rPr>
            <w:rFonts w:ascii="Cambria Math" w:hAnsi="Cambria Math"/>
            <w:sz w:val="20"/>
            <w:szCs w:val="20"/>
            <w:lang w:val="en-US" w:eastAsia="ja-JP"/>
          </w:rPr>
          <m:t>=1ms or 2ms</m:t>
        </m:r>
      </m:oMath>
      <w:r w:rsidR="002E3185" w:rsidRPr="00153295">
        <w:rPr>
          <w:sz w:val="20"/>
          <w:szCs w:val="20"/>
          <w:lang w:val="en-US" w:eastAsia="ja-JP"/>
        </w:rPr>
        <w:t xml:space="preserve">. </w:t>
      </w:r>
      <w:r w:rsidR="00B5324C" w:rsidRPr="00153295">
        <w:rPr>
          <w:sz w:val="20"/>
          <w:szCs w:val="20"/>
          <w:lang w:val="en-US" w:eastAsia="ja-JP"/>
        </w:rPr>
        <w:t>Per cell</w:t>
      </w:r>
      <w:r w:rsidR="0083528A">
        <w:rPr>
          <w:sz w:val="20"/>
          <w:szCs w:val="20"/>
          <w:lang w:val="en-US" w:eastAsia="ja-JP"/>
        </w:rPr>
        <w:t>,</w:t>
      </w:r>
      <w:r w:rsidR="00B5324C" w:rsidRPr="00153295">
        <w:rPr>
          <w:sz w:val="20"/>
          <w:szCs w:val="20"/>
          <w:lang w:val="en-US" w:eastAsia="ja-JP"/>
        </w:rPr>
        <w:t xml:space="preserve"> typically there are </w:t>
      </w:r>
      <m:oMath>
        <m:r>
          <w:rPr>
            <w:rFonts w:ascii="Cambria Math" w:hAnsi="Cambria Math"/>
            <w:sz w:val="20"/>
            <w:szCs w:val="20"/>
            <w:lang w:val="en-US" w:eastAsia="ja-JP"/>
          </w:rPr>
          <m:t>P=32</m:t>
        </m:r>
      </m:oMath>
      <w:r w:rsidR="00B5324C" w:rsidRPr="00153295">
        <w:rPr>
          <w:sz w:val="20"/>
          <w:szCs w:val="20"/>
          <w:lang w:val="en-US" w:eastAsia="ja-JP"/>
        </w:rPr>
        <w:t xml:space="preserve"> antenna ports and </w:t>
      </w:r>
      <w:r w:rsidR="00100DEB" w:rsidRPr="00153295">
        <w:rPr>
          <w:sz w:val="20"/>
          <w:szCs w:val="20"/>
          <w:lang w:val="en-US" w:eastAsia="ja-JP"/>
        </w:rPr>
        <w:t xml:space="preserve">52 PRBs </w:t>
      </w:r>
      <w:r w:rsidR="00B5324C" w:rsidRPr="00153295">
        <w:rPr>
          <w:sz w:val="20"/>
          <w:szCs w:val="20"/>
          <w:lang w:val="en-US" w:eastAsia="ja-JP"/>
        </w:rPr>
        <w:t xml:space="preserve">for a </w:t>
      </w:r>
      <w:r w:rsidR="00041AB6">
        <w:rPr>
          <w:sz w:val="20"/>
          <w:szCs w:val="20"/>
          <w:lang w:val="en-US" w:eastAsia="ja-JP"/>
        </w:rPr>
        <w:t>1</w:t>
      </w:r>
      <w:r w:rsidR="00B5324C" w:rsidRPr="00153295">
        <w:rPr>
          <w:sz w:val="20"/>
          <w:szCs w:val="20"/>
          <w:lang w:val="en-US" w:eastAsia="ja-JP"/>
        </w:rPr>
        <w:t xml:space="preserve">0 MHz bandwidth. The resulting </w:t>
      </w:r>
      <w:r w:rsidR="001321FC">
        <w:rPr>
          <w:sz w:val="20"/>
          <w:szCs w:val="20"/>
          <w:lang w:val="en-US" w:eastAsia="ja-JP"/>
        </w:rPr>
        <w:t>number of bits for one time instance is</w:t>
      </w:r>
      <w:r w:rsidR="0074193B" w:rsidRPr="00153295">
        <w:rPr>
          <w:sz w:val="20"/>
          <w:szCs w:val="20"/>
          <w:lang w:val="en-US" w:eastAsia="ja-JP"/>
        </w:rPr>
        <w:t xml:space="preserve"> </w:t>
      </w:r>
      <m:oMath>
        <m:r>
          <w:rPr>
            <w:rFonts w:ascii="Cambria Math" w:hAnsi="Cambria Math"/>
            <w:sz w:val="20"/>
            <w:szCs w:val="20"/>
            <w:lang w:val="en-US" w:eastAsia="ja-JP"/>
          </w:rPr>
          <m:t>32 x 52 x 32 =6.65</m:t>
        </m:r>
      </m:oMath>
      <w:r w:rsidR="00DE6B2D">
        <w:rPr>
          <w:sz w:val="20"/>
          <w:szCs w:val="20"/>
          <w:lang w:val="en-US" w:eastAsia="ja-JP"/>
        </w:rPr>
        <w:t xml:space="preserve"> Kbytes. </w:t>
      </w:r>
      <w:r w:rsidR="001321FC">
        <w:rPr>
          <w:sz w:val="20"/>
          <w:szCs w:val="20"/>
          <w:lang w:val="en-US" w:eastAsia="ja-JP"/>
        </w:rPr>
        <w:t>For channel prediction</w:t>
      </w:r>
      <w:r w:rsidR="00CF4D2F">
        <w:rPr>
          <w:sz w:val="20"/>
          <w:szCs w:val="20"/>
          <w:lang w:val="en-US" w:eastAsia="ja-JP"/>
        </w:rPr>
        <w:t>,</w:t>
      </w:r>
      <w:r w:rsidR="001321FC">
        <w:rPr>
          <w:sz w:val="20"/>
          <w:szCs w:val="20"/>
          <w:lang w:val="en-US" w:eastAsia="ja-JP"/>
        </w:rPr>
        <w:t xml:space="preserve"> we need at least the data for one observation plus one prediction window, where the observation window is defined by </w:t>
      </w:r>
      <m:oMath>
        <m:r>
          <w:rPr>
            <w:rFonts w:ascii="Cambria Math" w:hAnsi="Cambria Math"/>
            <w:sz w:val="20"/>
            <w:szCs w:val="20"/>
            <w:lang w:val="en-US"/>
          </w:rPr>
          <m:t xml:space="preserve">K ∈ </m:t>
        </m:r>
        <m:d>
          <m:dPr>
            <m:begChr m:val="{"/>
            <m:endChr m:val="}"/>
            <m:ctrlPr>
              <w:rPr>
                <w:rFonts w:ascii="Cambria Math" w:hAnsi="Cambria Math"/>
                <w:i/>
                <w:sz w:val="20"/>
                <w:szCs w:val="20"/>
                <w:lang w:val="en-US"/>
              </w:rPr>
            </m:ctrlPr>
          </m:dPr>
          <m:e>
            <m:r>
              <w:rPr>
                <w:rFonts w:ascii="Cambria Math" w:hAnsi="Cambria Math"/>
                <w:sz w:val="20"/>
                <w:szCs w:val="20"/>
                <w:lang w:val="en-US"/>
              </w:rPr>
              <m:t>4,8,12</m:t>
            </m:r>
          </m:e>
        </m:d>
      </m:oMath>
      <w:r w:rsidR="001321FC">
        <w:rPr>
          <w:rFonts w:eastAsia="Malgun Gothic"/>
          <w:lang w:val="en-US"/>
        </w:rPr>
        <w:t xml:space="preserve"> </w:t>
      </w:r>
      <w:r w:rsidR="001321FC" w:rsidRPr="00905720">
        <w:rPr>
          <w:sz w:val="20"/>
          <w:szCs w:val="20"/>
          <w:lang w:val="en-US" w:eastAsia="ja-JP"/>
        </w:rPr>
        <w:t>and the prediction window by</w:t>
      </w:r>
      <w:r w:rsidR="001321FC">
        <w:rPr>
          <w:sz w:val="20"/>
          <w:szCs w:val="20"/>
          <w:lang w:val="en-US" w:eastAsia="ja-JP"/>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4</m:t>
            </m:r>
          </m:sub>
        </m:sSub>
        <m:r>
          <w:rPr>
            <w:rFonts w:ascii="Cambria Math" w:hAnsi="Cambria Math"/>
            <w:sz w:val="20"/>
            <w:szCs w:val="20"/>
            <w:lang w:val="en-US"/>
          </w:rPr>
          <m:t xml:space="preserve"> </m:t>
        </m:r>
        <m:r>
          <w:rPr>
            <w:rFonts w:ascii="Cambria Math" w:hAnsi="Cambria Math" w:hint="eastAsia"/>
            <w:sz w:val="20"/>
            <w:szCs w:val="20"/>
            <w:lang w:val="en-US"/>
          </w:rPr>
          <m:t>∈</m:t>
        </m:r>
        <m:r>
          <w:rPr>
            <w:rFonts w:ascii="Cambria Math" w:hAnsi="Cambria Math"/>
            <w:sz w:val="20"/>
            <w:szCs w:val="20"/>
            <w:lang w:val="en-US"/>
          </w:rPr>
          <m:t xml:space="preserve"> </m:t>
        </m:r>
        <m:d>
          <m:dPr>
            <m:begChr m:val="{"/>
            <m:endChr m:val="}"/>
            <m:ctrlPr>
              <w:rPr>
                <w:rFonts w:ascii="Cambria Math" w:hAnsi="Cambria Math"/>
                <w:i/>
                <w:sz w:val="20"/>
                <w:szCs w:val="20"/>
                <w:lang w:val="en-US"/>
              </w:rPr>
            </m:ctrlPr>
          </m:dPr>
          <m:e>
            <m:r>
              <w:rPr>
                <w:rFonts w:ascii="Cambria Math" w:hAnsi="Cambria Math"/>
                <w:sz w:val="20"/>
                <w:szCs w:val="20"/>
                <w:lang w:val="en-US"/>
              </w:rPr>
              <m:t>1,2,4,8</m:t>
            </m:r>
          </m:e>
        </m:d>
      </m:oMath>
      <w:r w:rsidR="009A1000" w:rsidRPr="00D56266">
        <w:rPr>
          <w:rFonts w:eastAsia="Malgun Gothic"/>
          <w:lang w:val="en-US"/>
        </w:rPr>
        <w:t>.</w:t>
      </w:r>
      <w:r w:rsidR="009A1000">
        <w:rPr>
          <w:rFonts w:eastAsia="Malgun Gothic"/>
          <w:lang w:val="en-US"/>
        </w:rPr>
        <w:t xml:space="preserve"> </w:t>
      </w:r>
      <w:r w:rsidR="009A1000" w:rsidRPr="00905720">
        <w:rPr>
          <w:sz w:val="20"/>
          <w:szCs w:val="20"/>
          <w:lang w:val="en-US" w:eastAsia="ja-JP"/>
        </w:rPr>
        <w:t>Therefore, the minimum nu</w:t>
      </w:r>
      <w:r w:rsidR="009A1000">
        <w:rPr>
          <w:sz w:val="20"/>
          <w:szCs w:val="20"/>
          <w:lang w:val="en-US" w:eastAsia="ja-JP"/>
        </w:rPr>
        <w:t xml:space="preserve">mber of time instances is </w:t>
      </w:r>
      <m:oMath>
        <m:r>
          <w:rPr>
            <w:rFonts w:ascii="Cambria Math" w:hAnsi="Cambria Math"/>
            <w:sz w:val="20"/>
            <w:szCs w:val="20"/>
            <w:lang w:val="en-US" w:eastAsia="ja-JP"/>
          </w:rPr>
          <m:t>12+8=20</m:t>
        </m:r>
      </m:oMath>
      <w:r w:rsidR="009A1000">
        <w:rPr>
          <w:sz w:val="20"/>
          <w:szCs w:val="20"/>
          <w:lang w:val="en-US" w:eastAsia="ja-JP"/>
        </w:rPr>
        <w:t xml:space="preserve"> so that the minimum packet size </w:t>
      </w:r>
      <w:r w:rsidR="00DE6B2D">
        <w:rPr>
          <w:sz w:val="20"/>
          <w:szCs w:val="20"/>
          <w:lang w:val="en-US" w:eastAsia="ja-JP"/>
        </w:rPr>
        <w:t>per channel prediction</w:t>
      </w:r>
      <w:r w:rsidR="009A1000">
        <w:rPr>
          <w:sz w:val="20"/>
          <w:szCs w:val="20"/>
          <w:lang w:val="en-US" w:eastAsia="ja-JP"/>
        </w:rPr>
        <w:t xml:space="preserve"> </w:t>
      </w:r>
      <w:r w:rsidR="002464E5">
        <w:rPr>
          <w:sz w:val="20"/>
          <w:szCs w:val="20"/>
          <w:lang w:val="en-US" w:eastAsia="ja-JP"/>
        </w:rPr>
        <w:t xml:space="preserve">report </w:t>
      </w:r>
      <w:r w:rsidR="00DE6B2D">
        <w:rPr>
          <w:sz w:val="20"/>
          <w:szCs w:val="20"/>
          <w:lang w:val="en-US" w:eastAsia="ja-JP"/>
        </w:rPr>
        <w:t xml:space="preserve">would be about </w:t>
      </w:r>
      <m:oMath>
        <m:r>
          <w:rPr>
            <w:rFonts w:ascii="Cambria Math" w:hAnsi="Cambria Math"/>
            <w:sz w:val="20"/>
            <w:szCs w:val="20"/>
            <w:lang w:val="en-US" w:eastAsia="ja-JP"/>
          </w:rPr>
          <m:t>0.14</m:t>
        </m:r>
      </m:oMath>
      <w:r w:rsidR="00DE6B2D">
        <w:rPr>
          <w:sz w:val="20"/>
          <w:szCs w:val="20"/>
          <w:lang w:val="en-US" w:eastAsia="ja-JP"/>
        </w:rPr>
        <w:t xml:space="preserve"> Mbyte. Assuming a constant track of channel observations</w:t>
      </w:r>
      <w:r w:rsidR="00076D2D">
        <w:rPr>
          <w:sz w:val="20"/>
          <w:szCs w:val="20"/>
          <w:lang w:val="en-US" w:eastAsia="ja-JP"/>
        </w:rPr>
        <w:t>,</w:t>
      </w:r>
      <w:r w:rsidR="00BB4397">
        <w:rPr>
          <w:sz w:val="20"/>
          <w:szCs w:val="20"/>
          <w:lang w:val="en-US" w:eastAsia="ja-JP"/>
        </w:rPr>
        <w:t xml:space="preserve"> then the related data rate would be</w:t>
      </w:r>
      <w:r w:rsidR="0074193B" w:rsidRPr="00153295">
        <w:rPr>
          <w:sz w:val="20"/>
          <w:szCs w:val="20"/>
          <w:lang w:val="en-US" w:eastAsia="ja-JP"/>
        </w:rPr>
        <w:t xml:space="preserve"> about </w:t>
      </w:r>
      <w:r w:rsidR="0079754A">
        <w:rPr>
          <w:sz w:val="20"/>
          <w:szCs w:val="20"/>
          <w:lang w:val="en-US" w:eastAsia="ja-JP"/>
        </w:rPr>
        <w:t>66</w:t>
      </w:r>
      <w:r w:rsidR="0079754A" w:rsidRPr="00153295">
        <w:rPr>
          <w:sz w:val="20"/>
          <w:szCs w:val="20"/>
          <w:lang w:val="en-US" w:eastAsia="ja-JP"/>
        </w:rPr>
        <w:t xml:space="preserve"> </w:t>
      </w:r>
      <w:r w:rsidR="0074193B" w:rsidRPr="00153295">
        <w:rPr>
          <w:sz w:val="20"/>
          <w:szCs w:val="20"/>
          <w:lang w:val="en-US" w:eastAsia="ja-JP"/>
        </w:rPr>
        <w:t xml:space="preserve">Mbit/s when quantized with 32 bits per complex number. The </w:t>
      </w:r>
      <w:r w:rsidR="0079754A">
        <w:rPr>
          <w:sz w:val="20"/>
          <w:szCs w:val="20"/>
          <w:lang w:val="en-US" w:eastAsia="ja-JP"/>
        </w:rPr>
        <w:t>66</w:t>
      </w:r>
      <w:r w:rsidR="0074193B" w:rsidRPr="00153295">
        <w:rPr>
          <w:sz w:val="20"/>
          <w:szCs w:val="20"/>
          <w:lang w:val="en-US" w:eastAsia="ja-JP"/>
        </w:rPr>
        <w:t xml:space="preserve"> Mbit/s can be seen as an upper bound and significant compression </w:t>
      </w:r>
      <w:r w:rsidR="0079754A">
        <w:rPr>
          <w:sz w:val="20"/>
          <w:szCs w:val="20"/>
          <w:lang w:val="en-US" w:eastAsia="ja-JP"/>
        </w:rPr>
        <w:t>might</w:t>
      </w:r>
      <w:r w:rsidR="0079754A" w:rsidRPr="00153295">
        <w:rPr>
          <w:sz w:val="20"/>
          <w:szCs w:val="20"/>
          <w:lang w:val="en-US" w:eastAsia="ja-JP"/>
        </w:rPr>
        <w:t xml:space="preserve"> </w:t>
      </w:r>
      <w:r w:rsidR="0074193B" w:rsidRPr="00153295">
        <w:rPr>
          <w:sz w:val="20"/>
          <w:szCs w:val="20"/>
          <w:lang w:val="en-US" w:eastAsia="ja-JP"/>
        </w:rPr>
        <w:t>be possible, especially for low mobility UEs</w:t>
      </w:r>
      <w:r w:rsidR="00597EB1" w:rsidRPr="00153295">
        <w:rPr>
          <w:sz w:val="20"/>
          <w:szCs w:val="20"/>
          <w:lang w:val="en-US" w:eastAsia="ja-JP"/>
        </w:rPr>
        <w:t xml:space="preserve">. Taking into account that for CSI prediction tracks with a length of about 100 ms have been used </w:t>
      </w:r>
      <w:r w:rsidR="0079754A">
        <w:rPr>
          <w:sz w:val="20"/>
          <w:szCs w:val="20"/>
          <w:lang w:val="en-US" w:eastAsia="ja-JP"/>
        </w:rPr>
        <w:t>for</w:t>
      </w:r>
      <w:r w:rsidR="00597EB1" w:rsidRPr="00153295">
        <w:rPr>
          <w:sz w:val="20"/>
          <w:szCs w:val="20"/>
          <w:lang w:val="en-US" w:eastAsia="ja-JP"/>
        </w:rPr>
        <w:t xml:space="preserve"> ML model training then</w:t>
      </w:r>
      <w:r w:rsidR="0079754A">
        <w:rPr>
          <w:sz w:val="20"/>
          <w:szCs w:val="20"/>
          <w:lang w:val="en-US" w:eastAsia="ja-JP"/>
        </w:rPr>
        <w:t>, e.g.,</w:t>
      </w:r>
      <w:r w:rsidR="00597EB1" w:rsidRPr="00153295">
        <w:rPr>
          <w:sz w:val="20"/>
          <w:szCs w:val="20"/>
          <w:lang w:val="en-US" w:eastAsia="ja-JP"/>
        </w:rPr>
        <w:t xml:space="preserve"> </w:t>
      </w:r>
      <w:r w:rsidR="0079754A">
        <w:rPr>
          <w:sz w:val="20"/>
          <w:szCs w:val="20"/>
          <w:lang w:val="en-US" w:eastAsia="ja-JP"/>
        </w:rPr>
        <w:t>reporting one track per second would reduce the data rate by a factor of ten.</w:t>
      </w:r>
      <w:r w:rsidR="00597EB1" w:rsidRPr="00153295">
        <w:rPr>
          <w:sz w:val="20"/>
          <w:szCs w:val="20"/>
          <w:lang w:val="en-US" w:eastAsia="ja-JP"/>
        </w:rPr>
        <w:t xml:space="preserve"> </w:t>
      </w:r>
    </w:p>
    <w:p w14:paraId="0DD39E64" w14:textId="2F885887" w:rsidR="0012629E" w:rsidRPr="00417494" w:rsidRDefault="00C266E0" w:rsidP="00417494">
      <w:pPr>
        <w:spacing w:after="120"/>
        <w:ind w:left="360"/>
        <w:jc w:val="both"/>
        <w:rPr>
          <w:lang w:val="en-US" w:eastAsia="ja-JP"/>
        </w:rPr>
      </w:pPr>
      <w:r w:rsidRPr="00417494">
        <w:rPr>
          <w:lang w:val="en-US" w:eastAsia="ja-JP"/>
        </w:rPr>
        <w:t xml:space="preserve"> </w:t>
      </w:r>
    </w:p>
    <w:p w14:paraId="314C1C31" w14:textId="3142452D" w:rsidR="00C256B4" w:rsidRDefault="00D85783" w:rsidP="001E703F">
      <w:pPr>
        <w:pStyle w:val="Caption"/>
        <w:jc w:val="both"/>
        <w:rPr>
          <w:lang w:val="en-US" w:eastAsia="ja-JP"/>
        </w:rPr>
      </w:pPr>
      <w:r>
        <w:t xml:space="preserve">Proposal </w:t>
      </w:r>
      <w:r w:rsidR="00BF5650">
        <w:t xml:space="preserve"> </w:t>
      </w:r>
      <w:r w:rsidR="00BF5650">
        <w:fldChar w:fldCharType="begin"/>
      </w:r>
      <w:r w:rsidR="00BF5650">
        <w:instrText xml:space="preserve"> SEQ Proposal_ \* ARABIC </w:instrText>
      </w:r>
      <w:r w:rsidR="00BF5650">
        <w:fldChar w:fldCharType="separate"/>
      </w:r>
      <w:r w:rsidR="00BF5650">
        <w:rPr>
          <w:noProof/>
        </w:rPr>
        <w:t>12</w:t>
      </w:r>
      <w:r w:rsidR="00BF5650">
        <w:fldChar w:fldCharType="end"/>
      </w:r>
      <w:r w:rsidR="00D50E43">
        <w:t>:</w:t>
      </w:r>
      <w:bookmarkStart w:id="18" w:name="_Hlk193925719"/>
      <w:r w:rsidR="00C256B4" w:rsidRPr="00146776">
        <w:rPr>
          <w:rFonts w:eastAsiaTheme="minorEastAsia"/>
          <w:bCs/>
          <w:kern w:val="2"/>
          <w:lang w:val="en-US" w:eastAsia="zh-CN"/>
          <w14:ligatures w14:val="standardContextual"/>
        </w:rPr>
        <w:t xml:space="preserve"> </w:t>
      </w:r>
      <w:r>
        <w:rPr>
          <w:rFonts w:eastAsia="Malgun Gothic"/>
          <w:kern w:val="2"/>
          <w:lang w:val="en-US" w:eastAsia="ko-KR"/>
          <w14:ligatures w14:val="standardContextual"/>
        </w:rPr>
        <w:t>The configuration of P and one or more SP CSI-RS resources should support the data collection over multiple time instances to form tracks of, e.g., 100 successive channel observations</w:t>
      </w:r>
      <w:r w:rsidR="00C256B4" w:rsidRPr="00C266E0">
        <w:rPr>
          <w:rFonts w:eastAsia="Malgun Gothic"/>
          <w:kern w:val="2"/>
          <w:lang w:val="en-US" w:eastAsia="ko-KR"/>
          <w14:ligatures w14:val="standardContextual"/>
        </w:rPr>
        <w:t xml:space="preserve">. </w:t>
      </w:r>
    </w:p>
    <w:p w14:paraId="2C762989" w14:textId="28701879" w:rsidR="003B7433" w:rsidRDefault="00417494" w:rsidP="003B7433">
      <w:pPr>
        <w:overflowPunct/>
        <w:autoSpaceDE/>
        <w:autoSpaceDN/>
        <w:adjustRightInd/>
        <w:spacing w:after="160" w:line="276" w:lineRule="auto"/>
        <w:jc w:val="both"/>
        <w:textAlignment w:val="auto"/>
        <w:rPr>
          <w:lang w:val="en-US" w:eastAsia="ja-JP"/>
        </w:rPr>
      </w:pPr>
      <w:r>
        <w:rPr>
          <w:lang w:val="en-US" w:eastAsia="ja-JP"/>
        </w:rPr>
        <w:t xml:space="preserve">Note that </w:t>
      </w:r>
      <w:r w:rsidR="005870A0">
        <w:rPr>
          <w:lang w:val="en-US" w:eastAsia="ja-JP"/>
        </w:rPr>
        <w:t xml:space="preserve">for channel prediction the </w:t>
      </w:r>
      <w:r>
        <w:rPr>
          <w:lang w:val="en-US" w:eastAsia="ja-JP"/>
        </w:rPr>
        <w:t xml:space="preserve">reporting of explicit CSI would be suited best for an accurate ML model training. </w:t>
      </w:r>
      <w:r w:rsidR="005870A0">
        <w:rPr>
          <w:lang w:val="en-US" w:eastAsia="ja-JP"/>
        </w:rPr>
        <w:t xml:space="preserve">Relevant is </w:t>
      </w:r>
      <w:r w:rsidR="00B12DA8">
        <w:rPr>
          <w:lang w:val="en-US" w:eastAsia="ja-JP"/>
        </w:rPr>
        <w:t>that explicit CSI</w:t>
      </w:r>
      <w:r w:rsidR="005870A0">
        <w:rPr>
          <w:lang w:val="en-US" w:eastAsia="ja-JP"/>
        </w:rPr>
        <w:t xml:space="preserve"> ensure</w:t>
      </w:r>
      <w:r w:rsidR="00B12DA8">
        <w:rPr>
          <w:lang w:val="en-US" w:eastAsia="ja-JP"/>
        </w:rPr>
        <w:t>s</w:t>
      </w:r>
      <w:r w:rsidR="005870A0">
        <w:rPr>
          <w:lang w:val="en-US" w:eastAsia="ja-JP"/>
        </w:rPr>
        <w:t xml:space="preserve"> a smooth evolution of the CSI over multiple time instances. </w:t>
      </w:r>
      <w:r w:rsidR="003B7433">
        <w:rPr>
          <w:lang w:val="en-US" w:eastAsia="ja-JP"/>
        </w:rPr>
        <w:t xml:space="preserve">Reporting of uncompressed explicit CSI might lead to a relatively large overhead, but minimizes the related specification effort. </w:t>
      </w:r>
      <w:r w:rsidR="0084715D">
        <w:rPr>
          <w:lang w:val="en-US" w:eastAsia="ja-JP"/>
        </w:rPr>
        <w:t xml:space="preserve">However, the details of the data collection (reporting, logging, etc..) is </w:t>
      </w:r>
      <w:r w:rsidR="006C5E31">
        <w:rPr>
          <w:lang w:val="en-US" w:eastAsia="ja-JP"/>
        </w:rPr>
        <w:t>not a</w:t>
      </w:r>
      <w:r w:rsidR="0084715D">
        <w:rPr>
          <w:lang w:val="en-US" w:eastAsia="ja-JP"/>
        </w:rPr>
        <w:t xml:space="preserve"> RAN</w:t>
      </w:r>
      <w:r w:rsidR="006C5E31">
        <w:rPr>
          <w:lang w:val="en-US" w:eastAsia="ja-JP"/>
        </w:rPr>
        <w:t>1</w:t>
      </w:r>
      <w:r w:rsidR="0084715D">
        <w:rPr>
          <w:lang w:val="en-US" w:eastAsia="ja-JP"/>
        </w:rPr>
        <w:t xml:space="preserve"> discussion, where further discussions can be carried out </w:t>
      </w:r>
      <w:r w:rsidR="006C5E31">
        <w:rPr>
          <w:lang w:val="en-US" w:eastAsia="ja-JP"/>
        </w:rPr>
        <w:t xml:space="preserve">in RAN2. </w:t>
      </w:r>
    </w:p>
    <w:p w14:paraId="2BA92CF3" w14:textId="20640663" w:rsidR="00D03336" w:rsidRDefault="00D50E43" w:rsidP="001E703F">
      <w:pPr>
        <w:pStyle w:val="Caption"/>
        <w:jc w:val="both"/>
        <w:rPr>
          <w:rFonts w:eastAsia="Malgun Gothic"/>
          <w:kern w:val="2"/>
          <w:lang w:val="en-US" w:eastAsia="ko-KR"/>
          <w14:ligatures w14:val="standardContextual"/>
        </w:rPr>
      </w:pPr>
      <w:r>
        <w:lastRenderedPageBreak/>
        <w:t>Proposal</w:t>
      </w:r>
      <w:r w:rsidR="002415BA">
        <w:t xml:space="preserve"> </w:t>
      </w:r>
      <w:r w:rsidR="00BF5650">
        <w:t xml:space="preserve"> </w:t>
      </w:r>
      <w:r w:rsidR="00BF5650">
        <w:fldChar w:fldCharType="begin"/>
      </w:r>
      <w:r w:rsidR="00BF5650">
        <w:instrText xml:space="preserve"> SEQ Proposal_ \* ARABIC </w:instrText>
      </w:r>
      <w:r w:rsidR="00BF5650">
        <w:fldChar w:fldCharType="separate"/>
      </w:r>
      <w:r w:rsidR="00BF5650">
        <w:rPr>
          <w:noProof/>
        </w:rPr>
        <w:t>13</w:t>
      </w:r>
      <w:r w:rsidR="00BF5650">
        <w:fldChar w:fldCharType="end"/>
      </w:r>
      <w:r>
        <w:t>:</w:t>
      </w:r>
      <w:r w:rsidR="00417494" w:rsidRPr="00146776">
        <w:rPr>
          <w:rFonts w:eastAsiaTheme="minorEastAsia"/>
          <w:bCs/>
          <w:kern w:val="2"/>
          <w:lang w:val="en-US" w:eastAsia="zh-CN"/>
          <w14:ligatures w14:val="standardContextual"/>
        </w:rPr>
        <w:t xml:space="preserve"> </w:t>
      </w:r>
      <w:r w:rsidR="00D2555A">
        <w:rPr>
          <w:rFonts w:eastAsia="Malgun Gothic"/>
          <w:kern w:val="2"/>
          <w:lang w:val="en-US" w:eastAsia="ko-KR"/>
          <w14:ligatures w14:val="standardContextual"/>
        </w:rPr>
        <w:t xml:space="preserve">For the collected data content, </w:t>
      </w:r>
      <w:r w:rsidR="00C758DC">
        <w:rPr>
          <w:rFonts w:eastAsia="Malgun Gothic"/>
          <w:kern w:val="2"/>
          <w:lang w:val="en-US" w:eastAsia="ko-KR"/>
          <w14:ligatures w14:val="standardContextual"/>
        </w:rPr>
        <w:t xml:space="preserve">RAN1 to consider </w:t>
      </w:r>
      <w:r w:rsidR="00417494">
        <w:rPr>
          <w:rFonts w:eastAsia="Malgun Gothic"/>
          <w:kern w:val="2"/>
          <w:lang w:val="en-US" w:eastAsia="ko-KR"/>
          <w14:ligatures w14:val="standardContextual"/>
        </w:rPr>
        <w:t xml:space="preserve">explicit CSI </w:t>
      </w:r>
      <w:r w:rsidR="00C758DC">
        <w:rPr>
          <w:rFonts w:eastAsia="Malgun Gothic"/>
          <w:kern w:val="2"/>
          <w:lang w:val="en-US" w:eastAsia="ko-KR"/>
          <w14:ligatures w14:val="standardContextual"/>
        </w:rPr>
        <w:t xml:space="preserve">as </w:t>
      </w:r>
      <w:r w:rsidR="00D85783">
        <w:rPr>
          <w:rFonts w:eastAsia="Malgun Gothic"/>
          <w:kern w:val="2"/>
          <w:lang w:val="en-US" w:eastAsia="ko-KR"/>
          <w14:ligatures w14:val="standardContextual"/>
        </w:rPr>
        <w:t>one</w:t>
      </w:r>
      <w:r w:rsidR="00C758DC">
        <w:rPr>
          <w:rFonts w:eastAsia="Malgun Gothic"/>
          <w:kern w:val="2"/>
          <w:lang w:val="en-US" w:eastAsia="ko-KR"/>
          <w14:ligatures w14:val="standardContextual"/>
        </w:rPr>
        <w:t xml:space="preserve"> option</w:t>
      </w:r>
      <w:r w:rsidR="004C3B3C">
        <w:rPr>
          <w:rFonts w:eastAsia="Malgun Gothic"/>
          <w:kern w:val="2"/>
          <w:lang w:val="en-US" w:eastAsia="ko-KR"/>
          <w14:ligatures w14:val="standardContextual"/>
        </w:rPr>
        <w:t>.</w:t>
      </w:r>
      <w:r w:rsidR="00D03336">
        <w:rPr>
          <w:rFonts w:eastAsia="Malgun Gothic"/>
          <w:kern w:val="2"/>
          <w:lang w:val="en-US" w:eastAsia="ko-KR"/>
          <w14:ligatures w14:val="standardContextual"/>
        </w:rPr>
        <w:t xml:space="preserve"> </w:t>
      </w:r>
    </w:p>
    <w:p w14:paraId="570A38BB" w14:textId="4B2D85E3" w:rsidR="00D50E43" w:rsidDel="003B7433" w:rsidRDefault="00D03336" w:rsidP="001E703F">
      <w:pPr>
        <w:overflowPunct/>
        <w:autoSpaceDE/>
        <w:autoSpaceDN/>
        <w:adjustRightInd/>
        <w:spacing w:after="160" w:line="276" w:lineRule="auto"/>
        <w:jc w:val="both"/>
        <w:textAlignment w:val="auto"/>
        <w:rPr>
          <w:lang w:val="en-US" w:eastAsia="ja-JP"/>
        </w:rPr>
      </w:pPr>
      <w:r w:rsidDel="003B7433">
        <w:rPr>
          <w:lang w:val="en-US" w:eastAsia="ja-JP"/>
        </w:rPr>
        <w:t xml:space="preserve">Reporting of uncompressed explicit CSI might lead to a </w:t>
      </w:r>
      <w:r w:rsidR="007315CB" w:rsidDel="003B7433">
        <w:rPr>
          <w:lang w:val="en-US" w:eastAsia="ja-JP"/>
        </w:rPr>
        <w:t>relatively</w:t>
      </w:r>
      <w:r w:rsidDel="003B7433">
        <w:rPr>
          <w:lang w:val="en-US" w:eastAsia="ja-JP"/>
        </w:rPr>
        <w:t xml:space="preserve"> large overhead, but minimizes the related specification effort. </w:t>
      </w:r>
    </w:p>
    <w:p w14:paraId="69A77582" w14:textId="61363E07" w:rsidR="005870A0" w:rsidRDefault="007A4E95" w:rsidP="001E703F">
      <w:pPr>
        <w:pStyle w:val="Caption"/>
        <w:jc w:val="both"/>
        <w:rPr>
          <w:rFonts w:eastAsia="Malgun Gothic"/>
          <w:kern w:val="2"/>
          <w:lang w:val="en-US" w:eastAsia="ko-KR"/>
          <w14:ligatures w14:val="standardContextual"/>
        </w:rPr>
      </w:pPr>
      <w:r>
        <w:t xml:space="preserve">Observation </w:t>
      </w:r>
      <w:r w:rsidR="00554D7E">
        <w:fldChar w:fldCharType="begin"/>
      </w:r>
      <w:r w:rsidR="00554D7E">
        <w:instrText xml:space="preserve"> SEQ Observation \* ARABIC </w:instrText>
      </w:r>
      <w:r w:rsidR="00554D7E">
        <w:fldChar w:fldCharType="separate"/>
      </w:r>
      <w:r w:rsidR="00554D7E">
        <w:rPr>
          <w:noProof/>
        </w:rPr>
        <w:t>7</w:t>
      </w:r>
      <w:r w:rsidR="00554D7E">
        <w:fldChar w:fldCharType="end"/>
      </w:r>
      <w:r w:rsidR="00D50E43">
        <w:t>:</w:t>
      </w:r>
      <w:r w:rsidR="00D03336" w:rsidRPr="00146776">
        <w:rPr>
          <w:rFonts w:eastAsiaTheme="minorEastAsia"/>
          <w:bCs/>
          <w:kern w:val="2"/>
          <w:lang w:val="en-US" w:eastAsia="zh-CN"/>
          <w14:ligatures w14:val="standardContextual"/>
        </w:rPr>
        <w:t xml:space="preserve"> </w:t>
      </w:r>
      <w:r w:rsidR="00592431">
        <w:rPr>
          <w:rFonts w:eastAsiaTheme="minorEastAsia"/>
          <w:bCs/>
          <w:kern w:val="2"/>
          <w:lang w:val="en-US" w:eastAsia="zh-CN"/>
          <w14:ligatures w14:val="standardContextual"/>
        </w:rPr>
        <w:t xml:space="preserve">Defining data content as explicit CSI and </w:t>
      </w:r>
      <w:r w:rsidR="003F06CE">
        <w:rPr>
          <w:rFonts w:eastAsiaTheme="minorEastAsia"/>
          <w:bCs/>
          <w:kern w:val="2"/>
          <w:lang w:val="en-US" w:eastAsia="zh-CN"/>
          <w14:ligatures w14:val="standardContextual"/>
        </w:rPr>
        <w:t xml:space="preserve">considering </w:t>
      </w:r>
      <w:r w:rsidR="006C5FD2">
        <w:rPr>
          <w:rFonts w:eastAsia="Malgun Gothic"/>
          <w:kern w:val="2"/>
          <w:lang w:val="en-US" w:eastAsia="ko-KR"/>
          <w14:ligatures w14:val="standardContextual"/>
        </w:rPr>
        <w:t>u</w:t>
      </w:r>
      <w:r w:rsidR="00D03336">
        <w:rPr>
          <w:rFonts w:eastAsia="Malgun Gothic"/>
          <w:kern w:val="2"/>
          <w:lang w:val="en-US" w:eastAsia="ko-KR"/>
          <w14:ligatures w14:val="standardContextual"/>
        </w:rPr>
        <w:t xml:space="preserve">ncompressed explicit CSI </w:t>
      </w:r>
      <w:r w:rsidR="003F06CE">
        <w:rPr>
          <w:rFonts w:eastAsia="Malgun Gothic"/>
          <w:kern w:val="2"/>
          <w:lang w:val="en-US" w:eastAsia="ko-KR"/>
          <w14:ligatures w14:val="standardContextual"/>
        </w:rPr>
        <w:t xml:space="preserve">(in the data collection framework) </w:t>
      </w:r>
      <w:r w:rsidR="00592431">
        <w:rPr>
          <w:rFonts w:eastAsia="Malgun Gothic"/>
          <w:kern w:val="2"/>
          <w:lang w:val="en-US" w:eastAsia="ko-KR"/>
          <w14:ligatures w14:val="standardContextual"/>
        </w:rPr>
        <w:t>can</w:t>
      </w:r>
      <w:r w:rsidR="00D03336">
        <w:rPr>
          <w:rFonts w:eastAsia="Malgun Gothic"/>
          <w:kern w:val="2"/>
          <w:lang w:val="en-US" w:eastAsia="ko-KR"/>
          <w14:ligatures w14:val="standardContextual"/>
        </w:rPr>
        <w:t xml:space="preserve"> minimize specification effort. </w:t>
      </w:r>
    </w:p>
    <w:bookmarkEnd w:id="18"/>
    <w:p w14:paraId="27B72CC1" w14:textId="5EDA0183" w:rsidR="005870A0" w:rsidRDefault="005870A0" w:rsidP="001E703F">
      <w:pPr>
        <w:overflowPunct/>
        <w:autoSpaceDE/>
        <w:autoSpaceDN/>
        <w:adjustRightInd/>
        <w:spacing w:after="160" w:line="276" w:lineRule="auto"/>
        <w:jc w:val="both"/>
        <w:textAlignment w:val="auto"/>
        <w:rPr>
          <w:lang w:val="en-US" w:eastAsia="ja-JP"/>
        </w:rPr>
      </w:pPr>
      <w:r>
        <w:rPr>
          <w:lang w:val="en-US" w:eastAsia="ja-JP"/>
        </w:rPr>
        <w:t xml:space="preserve">One can also consider </w:t>
      </w:r>
      <w:proofErr w:type="spellStart"/>
      <w:r>
        <w:rPr>
          <w:lang w:val="en-US" w:eastAsia="ja-JP"/>
        </w:rPr>
        <w:t>TypeII</w:t>
      </w:r>
      <w:proofErr w:type="spellEnd"/>
      <w:r>
        <w:rPr>
          <w:lang w:val="en-US" w:eastAsia="ja-JP"/>
        </w:rPr>
        <w:t xml:space="preserve"> reporting with high accuracy as beneficial CSI compression method, but this requires a careful analysis how far this allows a proper reconstruction of the explicit CSI, or, what additional means are needed to enable an accurate training process</w:t>
      </w:r>
      <w:r w:rsidR="00CA233D">
        <w:rPr>
          <w:lang w:val="en-US" w:eastAsia="ja-JP"/>
        </w:rPr>
        <w:t xml:space="preserve"> taking the inherent phase ambiguities into account. </w:t>
      </w:r>
    </w:p>
    <w:p w14:paraId="6C8405DC" w14:textId="41C62B92" w:rsidR="00417494" w:rsidRDefault="00D50E43" w:rsidP="001E703F">
      <w:pPr>
        <w:pStyle w:val="Caption"/>
        <w:jc w:val="both"/>
        <w:rPr>
          <w:rFonts w:eastAsia="Malgun Gothic"/>
          <w:bCs/>
          <w:kern w:val="2"/>
          <w:lang w:val="en-US" w:eastAsia="ko-KR"/>
          <w14:ligatures w14:val="standardContextual"/>
        </w:rPr>
      </w:pPr>
      <w:bookmarkStart w:id="19" w:name="_Hlk197548661"/>
      <w:r>
        <w:t xml:space="preserve">Observation </w:t>
      </w:r>
      <w:r>
        <w:fldChar w:fldCharType="begin"/>
      </w:r>
      <w:r>
        <w:instrText xml:space="preserve"> SEQ Observation \* ARABIC </w:instrText>
      </w:r>
      <w:r>
        <w:fldChar w:fldCharType="separate"/>
      </w:r>
      <w:r w:rsidR="00554D7E">
        <w:rPr>
          <w:noProof/>
        </w:rPr>
        <w:t>8</w:t>
      </w:r>
      <w:r>
        <w:fldChar w:fldCharType="end"/>
      </w:r>
      <w:r>
        <w:t>:</w:t>
      </w:r>
      <w:bookmarkStart w:id="20" w:name="_Hlk193925782"/>
      <w:r w:rsidR="004C3B3C" w:rsidRPr="00146776">
        <w:rPr>
          <w:rFonts w:eastAsiaTheme="minorEastAsia"/>
          <w:bCs/>
          <w:kern w:val="2"/>
          <w:lang w:val="en-US" w:eastAsia="zh-CN"/>
          <w14:ligatures w14:val="standardContextual"/>
        </w:rPr>
        <w:t xml:space="preserve"> </w:t>
      </w:r>
      <w:r w:rsidR="003F06CE">
        <w:rPr>
          <w:rFonts w:eastAsia="Malgun Gothic"/>
          <w:kern w:val="2"/>
          <w:lang w:val="en-US" w:eastAsia="ko-KR"/>
          <w14:ligatures w14:val="standardContextual"/>
        </w:rPr>
        <w:t>C</w:t>
      </w:r>
      <w:r w:rsidR="00417494">
        <w:rPr>
          <w:rFonts w:eastAsia="Malgun Gothic"/>
          <w:kern w:val="2"/>
          <w:lang w:val="en-US" w:eastAsia="ko-KR"/>
          <w14:ligatures w14:val="standardContextual"/>
        </w:rPr>
        <w:t xml:space="preserve">ompressed </w:t>
      </w:r>
      <w:r w:rsidR="005E7D40">
        <w:rPr>
          <w:rFonts w:eastAsia="Malgun Gothic"/>
          <w:kern w:val="2"/>
          <w:lang w:val="en-US" w:eastAsia="ko-KR"/>
          <w14:ligatures w14:val="standardContextual"/>
        </w:rPr>
        <w:t xml:space="preserve">data </w:t>
      </w:r>
      <w:r w:rsidR="00FC4F21">
        <w:rPr>
          <w:rFonts w:eastAsia="Malgun Gothic"/>
          <w:kern w:val="2"/>
          <w:lang w:val="en-US" w:eastAsia="ko-KR"/>
          <w14:ligatures w14:val="standardContextual"/>
        </w:rPr>
        <w:t>format</w:t>
      </w:r>
      <w:r w:rsidR="005E7D40">
        <w:rPr>
          <w:rFonts w:eastAsia="Malgun Gothic"/>
          <w:kern w:val="2"/>
          <w:lang w:val="en-US" w:eastAsia="ko-KR"/>
          <w14:ligatures w14:val="standardContextual"/>
        </w:rPr>
        <w:t xml:space="preserve"> </w:t>
      </w:r>
      <w:r w:rsidR="00562E88">
        <w:rPr>
          <w:rFonts w:eastAsia="Malgun Gothic"/>
          <w:kern w:val="2"/>
          <w:lang w:val="en-US" w:eastAsia="ko-KR"/>
          <w14:ligatures w14:val="standardContextual"/>
        </w:rPr>
        <w:t xml:space="preserve">(e.g., </w:t>
      </w:r>
      <w:r w:rsidR="00417494">
        <w:rPr>
          <w:rFonts w:eastAsia="Malgun Gothic"/>
          <w:kern w:val="2"/>
          <w:lang w:val="en-US" w:eastAsia="ko-KR"/>
          <w14:ligatures w14:val="standardContextual"/>
        </w:rPr>
        <w:t xml:space="preserve">with an enhanced </w:t>
      </w:r>
      <w:proofErr w:type="spellStart"/>
      <w:r w:rsidR="00417494">
        <w:rPr>
          <w:rFonts w:eastAsia="Malgun Gothic"/>
          <w:kern w:val="2"/>
          <w:lang w:val="en-US" w:eastAsia="ko-KR"/>
          <w14:ligatures w14:val="standardContextual"/>
        </w:rPr>
        <w:t>TypeII</w:t>
      </w:r>
      <w:proofErr w:type="spellEnd"/>
      <w:r w:rsidR="00417494">
        <w:rPr>
          <w:rFonts w:eastAsia="Malgun Gothic"/>
          <w:kern w:val="2"/>
          <w:lang w:val="en-US" w:eastAsia="ko-KR"/>
          <w14:ligatures w14:val="standardContextual"/>
        </w:rPr>
        <w:t xml:space="preserve"> </w:t>
      </w:r>
      <w:r w:rsidR="005E7D40">
        <w:rPr>
          <w:rFonts w:eastAsia="Malgun Gothic"/>
          <w:kern w:val="2"/>
          <w:lang w:val="en-US" w:eastAsia="ko-KR"/>
          <w14:ligatures w14:val="standardContextual"/>
        </w:rPr>
        <w:t>format</w:t>
      </w:r>
      <w:r w:rsidR="00562E88">
        <w:rPr>
          <w:rFonts w:eastAsia="Malgun Gothic"/>
          <w:kern w:val="2"/>
          <w:lang w:val="en-US" w:eastAsia="ko-KR"/>
          <w14:ligatures w14:val="standardContextual"/>
        </w:rPr>
        <w:t>)</w:t>
      </w:r>
      <w:r w:rsidR="005E7D40">
        <w:rPr>
          <w:rFonts w:eastAsia="Malgun Gothic"/>
          <w:kern w:val="2"/>
          <w:lang w:val="en-US" w:eastAsia="ko-KR"/>
          <w14:ligatures w14:val="standardContextual"/>
        </w:rPr>
        <w:t xml:space="preserve"> </w:t>
      </w:r>
      <w:r w:rsidR="00417494">
        <w:rPr>
          <w:rFonts w:eastAsia="Malgun Gothic"/>
          <w:kern w:val="2"/>
          <w:lang w:val="en-US" w:eastAsia="ko-KR"/>
          <w14:ligatures w14:val="standardContextual"/>
        </w:rPr>
        <w:t>can be considered as well</w:t>
      </w:r>
      <w:r w:rsidR="00D20A16">
        <w:rPr>
          <w:rFonts w:eastAsia="Malgun Gothic"/>
          <w:kern w:val="2"/>
          <w:lang w:val="en-US" w:eastAsia="ko-KR"/>
          <w14:ligatures w14:val="standardContextual"/>
        </w:rPr>
        <w:t xml:space="preserve"> even so this will require a more detailed further analysis</w:t>
      </w:r>
      <w:r w:rsidR="00417494" w:rsidRPr="00A06ED0">
        <w:rPr>
          <w:rFonts w:eastAsia="Malgun Gothic"/>
          <w:kern w:val="2"/>
          <w:lang w:val="en-US" w:eastAsia="ko-KR"/>
          <w14:ligatures w14:val="standardContextual"/>
        </w:rPr>
        <w:t xml:space="preserve">. </w:t>
      </w:r>
    </w:p>
    <w:bookmarkEnd w:id="19"/>
    <w:bookmarkEnd w:id="20"/>
    <w:p w14:paraId="72A0483F" w14:textId="77777777" w:rsidR="0012629E" w:rsidRDefault="0012629E" w:rsidP="0012629E">
      <w:pPr>
        <w:jc w:val="both"/>
        <w:rPr>
          <w:lang w:val="en-US" w:eastAsia="ja-JP"/>
        </w:rPr>
      </w:pPr>
    </w:p>
    <w:p w14:paraId="0A0082EA" w14:textId="216D19FD" w:rsidR="0012629E" w:rsidRPr="002910A3" w:rsidRDefault="0012629E" w:rsidP="0012629E">
      <w:pPr>
        <w:pStyle w:val="Heading2"/>
        <w:ind w:left="576"/>
      </w:pPr>
      <w:r>
        <w:t>CSI Processing Criteria and Timeline</w:t>
      </w:r>
    </w:p>
    <w:p w14:paraId="5092988E" w14:textId="4F124D97" w:rsidR="00FF0BAF" w:rsidRPr="0012629E" w:rsidRDefault="00FF0BAF" w:rsidP="001E703F">
      <w:pPr>
        <w:spacing w:after="120"/>
        <w:jc w:val="both"/>
        <w:rPr>
          <w:lang w:eastAsia="ja-JP"/>
        </w:rPr>
      </w:pPr>
      <w:r w:rsidRPr="52E90561">
        <w:rPr>
          <w:lang w:eastAsia="ja-JP"/>
        </w:rPr>
        <w:t>In RAN1#120bis it was agreed to study     .</w:t>
      </w:r>
    </w:p>
    <w:p w14:paraId="3AA9181D" w14:textId="77777777" w:rsidR="00FF0BAF" w:rsidRPr="007F2519" w:rsidRDefault="00FF0BAF" w:rsidP="001E703F">
      <w:pPr>
        <w:overflowPunct/>
        <w:autoSpaceDE/>
        <w:autoSpaceDN/>
        <w:adjustRightInd/>
        <w:spacing w:after="0"/>
        <w:jc w:val="both"/>
        <w:textAlignment w:val="auto"/>
        <w:rPr>
          <w:rFonts w:eastAsia="Aptos"/>
        </w:rPr>
      </w:pPr>
      <w:r w:rsidRPr="007F2519">
        <w:rPr>
          <w:rFonts w:eastAsia="Aptos"/>
          <w:b/>
          <w:bCs/>
          <w:highlight w:val="green"/>
        </w:rPr>
        <w:t>Agreement</w:t>
      </w:r>
    </w:p>
    <w:p w14:paraId="040ED94B" w14:textId="77777777" w:rsidR="00FF0BAF" w:rsidRPr="007F2519" w:rsidRDefault="00FF0BAF" w:rsidP="001E703F">
      <w:pPr>
        <w:overflowPunct/>
        <w:autoSpaceDE/>
        <w:autoSpaceDN/>
        <w:adjustRightInd/>
        <w:spacing w:after="0"/>
        <w:jc w:val="both"/>
        <w:textAlignment w:val="auto"/>
        <w:rPr>
          <w:rFonts w:eastAsia="Aptos"/>
        </w:rPr>
      </w:pPr>
      <w:r w:rsidRPr="007F2519">
        <w:rPr>
          <w:rFonts w:eastAsia="Aptos"/>
        </w:rPr>
        <w:t xml:space="preserve">Introduce a </w:t>
      </w:r>
      <w:r w:rsidRPr="007F2519">
        <w:rPr>
          <w:rFonts w:eastAsia="Aptos"/>
          <w:highlight w:val="yellow"/>
        </w:rPr>
        <w:t>dedicated AI/ML PU</w:t>
      </w:r>
      <w:r w:rsidRPr="007F2519">
        <w:rPr>
          <w:rFonts w:eastAsia="Aptos"/>
        </w:rPr>
        <w:t xml:space="preserve"> for AI/ML features for UE,</w:t>
      </w:r>
    </w:p>
    <w:p w14:paraId="48B2D408" w14:textId="77777777" w:rsidR="00FF0BAF" w:rsidRPr="007F2519" w:rsidRDefault="00FF0BAF" w:rsidP="001E703F">
      <w:pPr>
        <w:numPr>
          <w:ilvl w:val="0"/>
          <w:numId w:val="40"/>
        </w:numPr>
        <w:overflowPunct/>
        <w:autoSpaceDE/>
        <w:autoSpaceDN/>
        <w:adjustRightInd/>
        <w:spacing w:after="0"/>
        <w:jc w:val="both"/>
        <w:textAlignment w:val="center"/>
        <w:rPr>
          <w:rFonts w:eastAsia="Times New Roman"/>
        </w:rPr>
      </w:pPr>
      <w:r w:rsidRPr="007F2519">
        <w:rPr>
          <w:rFonts w:eastAsia="Times New Roman"/>
        </w:rPr>
        <w:t>The AI/ML PU is used at least for quantifying the simultaneous processing of multiple CSI reports subject to CSI-related AI/ML use case(s), e.g., CSI compression (if supported), CSI prediction, BM spatial prediction, BM temporal prediction.</w:t>
      </w:r>
    </w:p>
    <w:p w14:paraId="3E4D2B38" w14:textId="77777777" w:rsidR="00FF0BAF" w:rsidRDefault="00FF0BAF" w:rsidP="001E703F">
      <w:pPr>
        <w:spacing w:after="120"/>
        <w:jc w:val="both"/>
        <w:rPr>
          <w:lang w:val="en-US" w:eastAsia="ja-JP"/>
        </w:rPr>
      </w:pPr>
    </w:p>
    <w:p w14:paraId="3494B75D" w14:textId="77777777" w:rsidR="006A1107" w:rsidRPr="007F2519" w:rsidRDefault="006A1107" w:rsidP="001E703F">
      <w:pPr>
        <w:overflowPunct/>
        <w:autoSpaceDE/>
        <w:autoSpaceDN/>
        <w:adjustRightInd/>
        <w:spacing w:after="0"/>
        <w:jc w:val="both"/>
        <w:textAlignment w:val="auto"/>
        <w:rPr>
          <w:rFonts w:eastAsia="Aptos"/>
        </w:rPr>
      </w:pPr>
      <w:r w:rsidRPr="007F2519">
        <w:rPr>
          <w:rFonts w:eastAsia="Aptos"/>
          <w:b/>
          <w:bCs/>
          <w:highlight w:val="green"/>
        </w:rPr>
        <w:t>Agreement</w:t>
      </w:r>
    </w:p>
    <w:p w14:paraId="484B388F" w14:textId="77777777" w:rsidR="006A1107" w:rsidRPr="007F2519" w:rsidRDefault="006A1107" w:rsidP="001E703F">
      <w:pPr>
        <w:overflowPunct/>
        <w:autoSpaceDE/>
        <w:autoSpaceDN/>
        <w:adjustRightInd/>
        <w:spacing w:after="0"/>
        <w:jc w:val="both"/>
        <w:textAlignment w:val="auto"/>
        <w:rPr>
          <w:rFonts w:eastAsia="Aptos"/>
        </w:rPr>
      </w:pPr>
      <w:r w:rsidRPr="007F2519">
        <w:rPr>
          <w:rFonts w:eastAsia="Aptos"/>
        </w:rPr>
        <w:t xml:space="preserve">For CSI prediction using UE side model, for </w:t>
      </w:r>
      <w:r w:rsidRPr="007F2519">
        <w:rPr>
          <w:rFonts w:eastAsia="Aptos"/>
          <w:highlight w:val="yellow"/>
        </w:rPr>
        <w:t>inference</w:t>
      </w:r>
      <w:r w:rsidRPr="007F2519">
        <w:rPr>
          <w:rFonts w:eastAsia="Aptos"/>
        </w:rPr>
        <w:t xml:space="preserve">, consider following </w:t>
      </w:r>
      <w:r w:rsidRPr="007F2519">
        <w:rPr>
          <w:rFonts w:eastAsia="Aptos"/>
          <w:color w:val="000000"/>
          <w:shd w:val="clear" w:color="auto" w:fill="FF99CC"/>
        </w:rPr>
        <w:t>options for potential down selection</w:t>
      </w:r>
    </w:p>
    <w:p w14:paraId="08C5B49F" w14:textId="77777777" w:rsidR="006A1107" w:rsidRPr="007F2519" w:rsidRDefault="006A1107" w:rsidP="001E703F">
      <w:pPr>
        <w:numPr>
          <w:ilvl w:val="0"/>
          <w:numId w:val="41"/>
        </w:numPr>
        <w:overflowPunct/>
        <w:autoSpaceDE/>
        <w:autoSpaceDN/>
        <w:adjustRightInd/>
        <w:spacing w:after="0"/>
        <w:jc w:val="both"/>
        <w:textAlignment w:val="center"/>
        <w:rPr>
          <w:rFonts w:eastAsia="Times New Roman"/>
        </w:rPr>
      </w:pPr>
      <w:r w:rsidRPr="007F2519">
        <w:rPr>
          <w:rFonts w:eastAsia="Times New Roman"/>
        </w:rPr>
        <w:t>Option 1: only dedicated AI/ML PU (O</w:t>
      </w:r>
      <w:r w:rsidRPr="007F2519">
        <w:rPr>
          <w:rFonts w:eastAsia="Times New Roman"/>
          <w:vertAlign w:val="subscript"/>
        </w:rPr>
        <w:t>APU</w:t>
      </w:r>
      <w:r w:rsidRPr="007F2519">
        <w:rPr>
          <w:rFonts w:eastAsia="Times New Roman"/>
        </w:rPr>
        <w:t>) is occupied</w:t>
      </w:r>
    </w:p>
    <w:p w14:paraId="23AEF61B" w14:textId="77777777" w:rsidR="006A1107" w:rsidRPr="007F2519" w:rsidRDefault="006A1107" w:rsidP="001E703F">
      <w:pPr>
        <w:numPr>
          <w:ilvl w:val="0"/>
          <w:numId w:val="41"/>
        </w:numPr>
        <w:overflowPunct/>
        <w:autoSpaceDE/>
        <w:autoSpaceDN/>
        <w:adjustRightInd/>
        <w:spacing w:after="0"/>
        <w:jc w:val="both"/>
        <w:textAlignment w:val="center"/>
        <w:rPr>
          <w:rFonts w:eastAsia="Times New Roman"/>
        </w:rPr>
      </w:pPr>
      <w:r w:rsidRPr="007F2519">
        <w:rPr>
          <w:rFonts w:eastAsia="Times New Roman"/>
        </w:rPr>
        <w:t>Option 2: only legacy CPU (O</w:t>
      </w:r>
      <w:r w:rsidRPr="007F2519">
        <w:rPr>
          <w:rFonts w:eastAsia="Times New Roman"/>
          <w:vertAlign w:val="subscript"/>
        </w:rPr>
        <w:t>CPU</w:t>
      </w:r>
      <w:r w:rsidRPr="007F2519">
        <w:rPr>
          <w:rFonts w:eastAsia="Times New Roman"/>
        </w:rPr>
        <w:t>) is occupied</w:t>
      </w:r>
    </w:p>
    <w:p w14:paraId="0A242215" w14:textId="77777777" w:rsidR="006A1107" w:rsidRPr="007F2519" w:rsidRDefault="006A1107" w:rsidP="001E703F">
      <w:pPr>
        <w:numPr>
          <w:ilvl w:val="0"/>
          <w:numId w:val="41"/>
        </w:numPr>
        <w:overflowPunct/>
        <w:autoSpaceDE/>
        <w:autoSpaceDN/>
        <w:adjustRightInd/>
        <w:spacing w:after="0"/>
        <w:jc w:val="both"/>
        <w:textAlignment w:val="center"/>
        <w:rPr>
          <w:rFonts w:eastAsia="Times New Roman"/>
        </w:rPr>
      </w:pPr>
      <w:r w:rsidRPr="007F2519">
        <w:rPr>
          <w:rFonts w:eastAsia="Times New Roman"/>
        </w:rPr>
        <w:t>Option 3: both dedicated AI/ML PU (O</w:t>
      </w:r>
      <w:r w:rsidRPr="007F2519">
        <w:rPr>
          <w:rFonts w:eastAsia="Times New Roman"/>
          <w:vertAlign w:val="subscript"/>
        </w:rPr>
        <w:t>APU</w:t>
      </w:r>
      <w:r w:rsidRPr="007F2519">
        <w:rPr>
          <w:rFonts w:eastAsia="Times New Roman"/>
        </w:rPr>
        <w:t>) and legacy CPU (O</w:t>
      </w:r>
      <w:r w:rsidRPr="007F2519">
        <w:rPr>
          <w:rFonts w:eastAsia="Times New Roman"/>
          <w:vertAlign w:val="subscript"/>
        </w:rPr>
        <w:t>CPU</w:t>
      </w:r>
      <w:r w:rsidRPr="007F2519">
        <w:rPr>
          <w:rFonts w:eastAsia="Times New Roman"/>
        </w:rPr>
        <w:t>) are occupied</w:t>
      </w:r>
    </w:p>
    <w:p w14:paraId="273C42EB" w14:textId="77777777" w:rsidR="006A1107" w:rsidRPr="007F2519" w:rsidRDefault="006A1107" w:rsidP="001E703F">
      <w:pPr>
        <w:numPr>
          <w:ilvl w:val="0"/>
          <w:numId w:val="41"/>
        </w:numPr>
        <w:overflowPunct/>
        <w:autoSpaceDE/>
        <w:autoSpaceDN/>
        <w:adjustRightInd/>
        <w:spacing w:after="0"/>
        <w:jc w:val="both"/>
        <w:textAlignment w:val="center"/>
        <w:rPr>
          <w:rFonts w:eastAsia="Times New Roman"/>
        </w:rPr>
      </w:pPr>
      <w:r w:rsidRPr="007F2519">
        <w:rPr>
          <w:rFonts w:eastAsia="Times New Roman"/>
          <w:color w:val="000000"/>
          <w:shd w:val="clear" w:color="auto" w:fill="FF99CC"/>
        </w:rPr>
        <w:t>FFS</w:t>
      </w:r>
      <w:r w:rsidRPr="007F2519">
        <w:rPr>
          <w:rFonts w:eastAsia="Times New Roman"/>
        </w:rPr>
        <w:t xml:space="preserve"> whether O</w:t>
      </w:r>
      <w:r w:rsidRPr="007F2519">
        <w:rPr>
          <w:rFonts w:eastAsia="Times New Roman"/>
          <w:vertAlign w:val="subscript"/>
        </w:rPr>
        <w:t xml:space="preserve">APU </w:t>
      </w:r>
      <w:r w:rsidRPr="007F2519">
        <w:rPr>
          <w:rFonts w:eastAsia="Times New Roman"/>
        </w:rPr>
        <w:t>and O</w:t>
      </w:r>
      <w:r w:rsidRPr="007F2519">
        <w:rPr>
          <w:rFonts w:eastAsia="Times New Roman"/>
          <w:vertAlign w:val="subscript"/>
        </w:rPr>
        <w:t xml:space="preserve">CPU </w:t>
      </w:r>
      <w:r w:rsidRPr="007F2519">
        <w:rPr>
          <w:rFonts w:eastAsia="Times New Roman"/>
        </w:rPr>
        <w:t>are based on defined rule and/or reported by UE</w:t>
      </w:r>
    </w:p>
    <w:p w14:paraId="4DDFE931" w14:textId="77777777" w:rsidR="006A1107" w:rsidRPr="007F2519" w:rsidRDefault="006A1107" w:rsidP="001E703F">
      <w:pPr>
        <w:numPr>
          <w:ilvl w:val="0"/>
          <w:numId w:val="41"/>
        </w:numPr>
        <w:overflowPunct/>
        <w:autoSpaceDE/>
        <w:autoSpaceDN/>
        <w:adjustRightInd/>
        <w:spacing w:after="0"/>
        <w:jc w:val="both"/>
        <w:textAlignment w:val="center"/>
        <w:rPr>
          <w:rFonts w:eastAsia="Times New Roman"/>
        </w:rPr>
      </w:pPr>
      <w:r w:rsidRPr="007F2519">
        <w:rPr>
          <w:rFonts w:eastAsia="Times New Roman"/>
        </w:rPr>
        <w:t xml:space="preserve">Note: The supported option(s) by UE is reported by UE capability, if multiple options are supported. </w:t>
      </w:r>
    </w:p>
    <w:p w14:paraId="2201E301" w14:textId="77777777" w:rsidR="006A1107" w:rsidRPr="007F2519" w:rsidRDefault="006A1107" w:rsidP="001E703F">
      <w:pPr>
        <w:overflowPunct/>
        <w:autoSpaceDE/>
        <w:autoSpaceDN/>
        <w:adjustRightInd/>
        <w:spacing w:after="0"/>
        <w:jc w:val="both"/>
        <w:textAlignment w:val="auto"/>
        <w:rPr>
          <w:rFonts w:eastAsia="Aptos"/>
        </w:rPr>
      </w:pPr>
      <w:r w:rsidRPr="007F2519">
        <w:rPr>
          <w:rFonts w:eastAsia="Aptos"/>
        </w:rPr>
        <w:t xml:space="preserve">The </w:t>
      </w:r>
      <w:r w:rsidRPr="007F2519">
        <w:rPr>
          <w:rFonts w:eastAsia="Aptos"/>
          <w:highlight w:val="yellow"/>
        </w:rPr>
        <w:t>total number of dedicated AI/ML PU for AI/ML</w:t>
      </w:r>
      <w:r w:rsidRPr="007F2519">
        <w:rPr>
          <w:rFonts w:eastAsia="Aptos"/>
        </w:rPr>
        <w:t xml:space="preserve"> is reported by UE capability. </w:t>
      </w:r>
    </w:p>
    <w:p w14:paraId="3D6E6DE9" w14:textId="77777777" w:rsidR="006A1107" w:rsidRPr="007F2519" w:rsidRDefault="006A1107" w:rsidP="001E703F">
      <w:pPr>
        <w:numPr>
          <w:ilvl w:val="0"/>
          <w:numId w:val="42"/>
        </w:numPr>
        <w:overflowPunct/>
        <w:autoSpaceDE/>
        <w:autoSpaceDN/>
        <w:adjustRightInd/>
        <w:spacing w:after="0"/>
        <w:jc w:val="both"/>
        <w:textAlignment w:val="center"/>
        <w:rPr>
          <w:rFonts w:eastAsia="Times New Roman"/>
        </w:rPr>
      </w:pPr>
      <w:r w:rsidRPr="007F2519">
        <w:rPr>
          <w:rFonts w:eastAsia="Times New Roman"/>
        </w:rPr>
        <w:t xml:space="preserve">Note: </w:t>
      </w:r>
      <w:r w:rsidRPr="007F2519">
        <w:rPr>
          <w:rFonts w:eastAsia="Times New Roman"/>
          <w:color w:val="000000"/>
          <w:shd w:val="clear" w:color="auto" w:fill="FF99CC"/>
        </w:rPr>
        <w:t>The total number of Use case specific dedicated AI/ML PU</w:t>
      </w:r>
      <w:r w:rsidRPr="007F2519">
        <w:rPr>
          <w:rFonts w:eastAsia="Times New Roman"/>
        </w:rPr>
        <w:t xml:space="preserve"> could be discussed separately. </w:t>
      </w:r>
    </w:p>
    <w:p w14:paraId="6D57CEF4" w14:textId="77777777" w:rsidR="00FF0BAF" w:rsidRDefault="00FF0BAF" w:rsidP="001E703F">
      <w:pPr>
        <w:spacing w:after="120"/>
        <w:jc w:val="both"/>
        <w:rPr>
          <w:lang w:val="en-US" w:eastAsia="ja-JP"/>
        </w:rPr>
      </w:pPr>
    </w:p>
    <w:p w14:paraId="3BA01022" w14:textId="54C6FE3C" w:rsidR="00243EBE" w:rsidRDefault="00243EBE" w:rsidP="001E703F">
      <w:pPr>
        <w:overflowPunct/>
        <w:autoSpaceDE/>
        <w:autoSpaceDN/>
        <w:adjustRightInd/>
        <w:spacing w:after="0"/>
        <w:jc w:val="both"/>
        <w:textAlignment w:val="center"/>
        <w:rPr>
          <w:rFonts w:eastAsia="Times New Roman"/>
        </w:rPr>
      </w:pPr>
      <w:r>
        <w:rPr>
          <w:lang w:eastAsia="ja-JP"/>
        </w:rPr>
        <w:t xml:space="preserve">For CSI prediction using UE side model for inference option 3) </w:t>
      </w:r>
      <w:r w:rsidR="003855A2">
        <w:rPr>
          <w:lang w:eastAsia="ja-JP"/>
        </w:rPr>
        <w:t xml:space="preserve">- </w:t>
      </w:r>
      <w:r>
        <w:rPr>
          <w:lang w:eastAsia="ja-JP"/>
        </w:rPr>
        <w:t xml:space="preserve">where both </w:t>
      </w:r>
      <w:r w:rsidRPr="00D17426">
        <w:rPr>
          <w:rFonts w:eastAsia="Times New Roman"/>
        </w:rPr>
        <w:t>AI/ML PU (O</w:t>
      </w:r>
      <w:r w:rsidRPr="00D17426">
        <w:rPr>
          <w:rFonts w:eastAsia="Times New Roman"/>
          <w:vertAlign w:val="subscript"/>
        </w:rPr>
        <w:t>APU</w:t>
      </w:r>
      <w:r w:rsidRPr="00D17426">
        <w:rPr>
          <w:rFonts w:eastAsia="Times New Roman"/>
        </w:rPr>
        <w:t>) and legacy CPU (O</w:t>
      </w:r>
      <w:r w:rsidRPr="00D17426">
        <w:rPr>
          <w:rFonts w:eastAsia="Times New Roman"/>
          <w:vertAlign w:val="subscript"/>
        </w:rPr>
        <w:t>CPU</w:t>
      </w:r>
      <w:r w:rsidRPr="00D17426">
        <w:rPr>
          <w:rFonts w:eastAsia="Times New Roman"/>
        </w:rPr>
        <w:t>) are occupied</w:t>
      </w:r>
      <w:r>
        <w:rPr>
          <w:rFonts w:eastAsia="Times New Roman"/>
        </w:rPr>
        <w:t xml:space="preserve"> </w:t>
      </w:r>
      <w:r w:rsidR="003855A2">
        <w:rPr>
          <w:rFonts w:eastAsia="Times New Roman"/>
        </w:rPr>
        <w:t xml:space="preserve">- </w:t>
      </w:r>
      <w:r>
        <w:rPr>
          <w:rFonts w:eastAsia="Times New Roman"/>
        </w:rPr>
        <w:t>is the most reasonable solution</w:t>
      </w:r>
      <w:r w:rsidR="00B64B81">
        <w:rPr>
          <w:rFonts w:eastAsia="Times New Roman"/>
        </w:rPr>
        <w:t>. This</w:t>
      </w:r>
      <w:r>
        <w:rPr>
          <w:rFonts w:eastAsia="Times New Roman"/>
        </w:rPr>
        <w:t xml:space="preserve"> is also aligned with the related discussion for BM. The reason is that during the observation window the UE has to apply conventional channel estimation methods, which will occupy the legacy CPU </w:t>
      </w:r>
      <w:r w:rsidRPr="00D17426">
        <w:rPr>
          <w:rFonts w:eastAsia="Times New Roman"/>
        </w:rPr>
        <w:t>(O</w:t>
      </w:r>
      <w:r w:rsidRPr="00D17426">
        <w:rPr>
          <w:rFonts w:eastAsia="Times New Roman"/>
          <w:vertAlign w:val="subscript"/>
        </w:rPr>
        <w:t>CPU</w:t>
      </w:r>
      <w:r w:rsidRPr="00D17426">
        <w:rPr>
          <w:rFonts w:eastAsia="Times New Roman"/>
        </w:rPr>
        <w:t>)</w:t>
      </w:r>
      <w:r>
        <w:rPr>
          <w:rFonts w:eastAsia="Times New Roman"/>
        </w:rPr>
        <w:t xml:space="preserve">, while for the inference part it will occupy the AI/ML PUs </w:t>
      </w:r>
      <w:r w:rsidRPr="00D17426">
        <w:rPr>
          <w:rFonts w:eastAsia="Times New Roman"/>
        </w:rPr>
        <w:t>(O</w:t>
      </w:r>
      <w:r w:rsidRPr="00D17426">
        <w:rPr>
          <w:rFonts w:eastAsia="Times New Roman"/>
          <w:vertAlign w:val="subscript"/>
        </w:rPr>
        <w:t>APU</w:t>
      </w:r>
      <w:r w:rsidRPr="00D17426">
        <w:rPr>
          <w:rFonts w:eastAsia="Times New Roman"/>
        </w:rPr>
        <w:t>)</w:t>
      </w:r>
      <w:r>
        <w:rPr>
          <w:rFonts w:eastAsia="Times New Roman"/>
        </w:rPr>
        <w:t>.</w:t>
      </w:r>
    </w:p>
    <w:p w14:paraId="7DA6D47E" w14:textId="77777777" w:rsidR="0030177F" w:rsidRDefault="0030177F" w:rsidP="0030177F">
      <w:pPr>
        <w:overflowPunct/>
        <w:autoSpaceDE/>
        <w:autoSpaceDN/>
        <w:adjustRightInd/>
        <w:spacing w:after="0"/>
        <w:textAlignment w:val="center"/>
        <w:rPr>
          <w:rFonts w:eastAsia="Times New Roman"/>
        </w:rPr>
      </w:pPr>
    </w:p>
    <w:p w14:paraId="2FE7E7A7" w14:textId="0489F307" w:rsidR="002415BA" w:rsidRDefault="002415BA" w:rsidP="002415BA">
      <w:pPr>
        <w:pStyle w:val="Caption"/>
        <w:rPr>
          <w:rFonts w:eastAsia="Malgun Gothic"/>
          <w:kern w:val="2"/>
          <w:lang w:val="en-US" w:eastAsia="ko-KR"/>
          <w14:ligatures w14:val="standardContextual"/>
        </w:rPr>
      </w:pPr>
      <w:bookmarkStart w:id="21" w:name="_Hlk197548689"/>
      <w:r>
        <w:t xml:space="preserve">Proposal </w:t>
      </w:r>
      <w:r w:rsidR="00BF5650">
        <w:t xml:space="preserve"> </w:t>
      </w:r>
      <w:r w:rsidR="00BF5650">
        <w:fldChar w:fldCharType="begin"/>
      </w:r>
      <w:r w:rsidR="00BF5650">
        <w:instrText xml:space="preserve"> SEQ Proposal_ \* ARABIC </w:instrText>
      </w:r>
      <w:r w:rsidR="00BF5650">
        <w:fldChar w:fldCharType="separate"/>
      </w:r>
      <w:r w:rsidR="00BF5650">
        <w:rPr>
          <w:noProof/>
        </w:rPr>
        <w:t>14</w:t>
      </w:r>
      <w:r w:rsidR="00BF5650">
        <w:fldChar w:fldCharType="end"/>
      </w:r>
      <w:r>
        <w:t>:</w:t>
      </w:r>
      <w:r w:rsidRPr="00146776">
        <w:rPr>
          <w:rFonts w:eastAsiaTheme="minorEastAsia"/>
          <w:bCs/>
          <w:kern w:val="2"/>
          <w:lang w:val="en-US" w:eastAsia="zh-CN"/>
          <w14:ligatures w14:val="standardContextual"/>
        </w:rPr>
        <w:t xml:space="preserve"> </w:t>
      </w:r>
      <w:r w:rsidR="00D03A8D">
        <w:rPr>
          <w:rFonts w:eastAsiaTheme="minorEastAsia"/>
          <w:bCs/>
          <w:kern w:val="2"/>
          <w:lang w:val="en-US" w:eastAsia="zh-CN"/>
          <w14:ligatures w14:val="standardContextual"/>
        </w:rPr>
        <w:t xml:space="preserve">For CSI prediction using UE side model </w:t>
      </w:r>
      <w:r>
        <w:rPr>
          <w:rFonts w:eastAsia="Malgun Gothic"/>
          <w:kern w:val="2"/>
          <w:lang w:val="en-US" w:eastAsia="ko-KR"/>
          <w14:ligatures w14:val="standardContextual"/>
        </w:rPr>
        <w:t xml:space="preserve">support </w:t>
      </w:r>
      <w:r w:rsidRPr="002415BA">
        <w:rPr>
          <w:rFonts w:eastAsia="Malgun Gothic"/>
          <w:kern w:val="2"/>
          <w:lang w:val="en-US" w:eastAsia="ko-KR"/>
          <w14:ligatures w14:val="standardContextual"/>
        </w:rPr>
        <w:t>Option 3</w:t>
      </w:r>
      <w:r>
        <w:rPr>
          <w:rFonts w:eastAsia="Malgun Gothic"/>
          <w:kern w:val="2"/>
          <w:lang w:val="en-US" w:eastAsia="ko-KR"/>
          <w14:ligatures w14:val="standardContextual"/>
        </w:rPr>
        <w:t>) where</w:t>
      </w:r>
      <w:r w:rsidRPr="002415BA">
        <w:rPr>
          <w:rFonts w:eastAsia="Malgun Gothic"/>
          <w:kern w:val="2"/>
          <w:lang w:val="en-US" w:eastAsia="ko-KR"/>
          <w14:ligatures w14:val="standardContextual"/>
        </w:rPr>
        <w:t xml:space="preserve"> both dedicated AI/ML PU (O</w:t>
      </w:r>
      <w:r w:rsidRPr="007F2519">
        <w:rPr>
          <w:rFonts w:eastAsia="Malgun Gothic"/>
          <w:kern w:val="2"/>
          <w:vertAlign w:val="subscript"/>
          <w:lang w:val="en-US" w:eastAsia="ko-KR"/>
          <w14:ligatures w14:val="standardContextual"/>
        </w:rPr>
        <w:t>APU</w:t>
      </w:r>
      <w:r w:rsidRPr="002415BA">
        <w:rPr>
          <w:rFonts w:eastAsia="Malgun Gothic"/>
          <w:kern w:val="2"/>
          <w:lang w:val="en-US" w:eastAsia="ko-KR"/>
          <w14:ligatures w14:val="standardContextual"/>
        </w:rPr>
        <w:t>) and legacy CPU (O</w:t>
      </w:r>
      <w:r w:rsidRPr="007F2519">
        <w:rPr>
          <w:rFonts w:eastAsia="Malgun Gothic"/>
          <w:kern w:val="2"/>
          <w:vertAlign w:val="subscript"/>
          <w:lang w:val="en-US" w:eastAsia="ko-KR"/>
          <w14:ligatures w14:val="standardContextual"/>
        </w:rPr>
        <w:t>CPU</w:t>
      </w:r>
      <w:r w:rsidRPr="002415BA">
        <w:rPr>
          <w:rFonts w:eastAsia="Malgun Gothic"/>
          <w:kern w:val="2"/>
          <w:lang w:val="en-US" w:eastAsia="ko-KR"/>
          <w14:ligatures w14:val="standardContextual"/>
        </w:rPr>
        <w:t>) are occupied</w:t>
      </w:r>
      <w:r>
        <w:rPr>
          <w:rFonts w:eastAsia="Malgun Gothic"/>
          <w:kern w:val="2"/>
          <w:lang w:val="en-US" w:eastAsia="ko-KR"/>
          <w14:ligatures w14:val="standardContextual"/>
        </w:rPr>
        <w:t xml:space="preserve">. </w:t>
      </w:r>
    </w:p>
    <w:bookmarkEnd w:id="21"/>
    <w:p w14:paraId="26FC580F" w14:textId="77777777" w:rsidR="00D03A8D" w:rsidRDefault="00D03A8D" w:rsidP="00243EBE">
      <w:pPr>
        <w:overflowPunct/>
        <w:autoSpaceDE/>
        <w:autoSpaceDN/>
        <w:adjustRightInd/>
        <w:spacing w:after="0"/>
        <w:ind w:left="360"/>
        <w:textAlignment w:val="center"/>
        <w:rPr>
          <w:rFonts w:eastAsia="Times New Roman"/>
        </w:rPr>
      </w:pPr>
    </w:p>
    <w:p w14:paraId="6CDE5341" w14:textId="3A767E10" w:rsidR="00BF3DD4" w:rsidRDefault="00C91D97" w:rsidP="003A0ADA">
      <w:pPr>
        <w:spacing w:after="160" w:line="278" w:lineRule="auto"/>
        <w:jc w:val="both"/>
        <w:rPr>
          <w:bCs/>
          <w:lang w:val="en-US"/>
        </w:rPr>
      </w:pPr>
      <w:r w:rsidRPr="0030177F">
        <w:rPr>
          <w:bCs/>
          <w:lang w:val="en-US"/>
        </w:rPr>
        <w:t xml:space="preserve">When the UE supports </w:t>
      </w:r>
      <w:r w:rsidR="00BF3DD4" w:rsidRPr="0030177F">
        <w:rPr>
          <w:bCs/>
          <w:lang w:val="en-US"/>
        </w:rPr>
        <w:t>different AI/ML features/functionalities</w:t>
      </w:r>
      <w:r w:rsidR="005A2F46" w:rsidRPr="0030177F">
        <w:rPr>
          <w:bCs/>
          <w:lang w:val="en-US"/>
        </w:rPr>
        <w:t>, some may use</w:t>
      </w:r>
      <w:r w:rsidR="00BF3DD4" w:rsidRPr="0030177F">
        <w:rPr>
          <w:bCs/>
          <w:lang w:val="en-US"/>
        </w:rPr>
        <w:t xml:space="preserve"> CSI reporting framework (e.g. CSI prediction, CSI compression, BM-Case1, BM-Case2)</w:t>
      </w:r>
      <w:r w:rsidR="005A2F46" w:rsidRPr="0030177F">
        <w:rPr>
          <w:bCs/>
          <w:lang w:val="en-US"/>
        </w:rPr>
        <w:t xml:space="preserve"> and others may use </w:t>
      </w:r>
      <w:r w:rsidR="00540472" w:rsidRPr="0030177F">
        <w:rPr>
          <w:bCs/>
          <w:lang w:val="en-US"/>
        </w:rPr>
        <w:t>another</w:t>
      </w:r>
      <w:r w:rsidR="005A2F46" w:rsidRPr="0030177F">
        <w:rPr>
          <w:bCs/>
          <w:lang w:val="en-US"/>
        </w:rPr>
        <w:t xml:space="preserve"> framework (e.g., </w:t>
      </w:r>
      <w:r w:rsidR="000F3F1C" w:rsidRPr="0030177F">
        <w:rPr>
          <w:bCs/>
          <w:lang w:val="en-US"/>
        </w:rPr>
        <w:t>AI/ML-based positioning)</w:t>
      </w:r>
      <w:r w:rsidR="001C3754" w:rsidRPr="0030177F">
        <w:rPr>
          <w:bCs/>
          <w:lang w:val="en-US"/>
        </w:rPr>
        <w:t xml:space="preserve">, it is expected that </w:t>
      </w:r>
      <w:r w:rsidR="003229D5" w:rsidRPr="0030177F">
        <w:rPr>
          <w:bCs/>
          <w:lang w:val="en-US"/>
        </w:rPr>
        <w:t xml:space="preserve">same AI/ML hardware to be used </w:t>
      </w:r>
      <w:r w:rsidR="00DF090D" w:rsidRPr="0030177F">
        <w:rPr>
          <w:bCs/>
          <w:lang w:val="en-US"/>
        </w:rPr>
        <w:t>when running the inference operation</w:t>
      </w:r>
      <w:r w:rsidR="00BF3DD4" w:rsidRPr="0030177F">
        <w:rPr>
          <w:bCs/>
          <w:lang w:val="en-US"/>
        </w:rPr>
        <w:t xml:space="preserve">. </w:t>
      </w:r>
      <w:r w:rsidR="00B4712C" w:rsidRPr="0030177F">
        <w:rPr>
          <w:bCs/>
          <w:lang w:val="en-US"/>
        </w:rPr>
        <w:t xml:space="preserve">In certain considerations, it may be </w:t>
      </w:r>
      <w:r w:rsidR="00F41CEE" w:rsidRPr="0030177F">
        <w:rPr>
          <w:bCs/>
          <w:lang w:val="en-US"/>
        </w:rPr>
        <w:t xml:space="preserve">reasonable to assume that there is a limit on </w:t>
      </w:r>
      <w:r w:rsidR="00DC3FF7" w:rsidRPr="0030177F">
        <w:rPr>
          <w:bCs/>
          <w:lang w:val="en-US"/>
        </w:rPr>
        <w:t xml:space="preserve">the </w:t>
      </w:r>
      <w:r w:rsidR="00F41CEE" w:rsidRPr="0030177F">
        <w:rPr>
          <w:bCs/>
          <w:lang w:val="en-US"/>
        </w:rPr>
        <w:t xml:space="preserve">number of simultaneously activated </w:t>
      </w:r>
      <w:r w:rsidR="0041667A" w:rsidRPr="0030177F">
        <w:rPr>
          <w:bCs/>
          <w:lang w:val="en-US"/>
        </w:rPr>
        <w:t>AI/ML</w:t>
      </w:r>
      <w:r w:rsidR="00277032" w:rsidRPr="0030177F">
        <w:rPr>
          <w:bCs/>
          <w:lang w:val="en-US"/>
        </w:rPr>
        <w:t>-</w:t>
      </w:r>
      <w:r w:rsidR="00540472" w:rsidRPr="0030177F">
        <w:rPr>
          <w:bCs/>
          <w:lang w:val="en-US"/>
        </w:rPr>
        <w:t>functionalities</w:t>
      </w:r>
      <w:r w:rsidR="00277032" w:rsidRPr="0030177F">
        <w:rPr>
          <w:bCs/>
          <w:lang w:val="en-US"/>
        </w:rPr>
        <w:t xml:space="preserve">/features where </w:t>
      </w:r>
      <w:r w:rsidR="00F23435" w:rsidRPr="0030177F">
        <w:rPr>
          <w:bCs/>
          <w:lang w:val="en-US"/>
        </w:rPr>
        <w:t>the</w:t>
      </w:r>
      <w:r w:rsidR="00277032" w:rsidRPr="0030177F">
        <w:rPr>
          <w:bCs/>
          <w:lang w:val="en-US"/>
        </w:rPr>
        <w:t xml:space="preserve"> limit comes from </w:t>
      </w:r>
      <w:r w:rsidR="00BF3DD4" w:rsidRPr="0030177F">
        <w:rPr>
          <w:bCs/>
          <w:lang w:val="en-US"/>
        </w:rPr>
        <w:t xml:space="preserve">AI/ML </w:t>
      </w:r>
      <w:r w:rsidR="00540472" w:rsidRPr="0030177F">
        <w:rPr>
          <w:bCs/>
          <w:lang w:val="en-US"/>
        </w:rPr>
        <w:t>processing units</w:t>
      </w:r>
      <w:r w:rsidR="00BF3DD4" w:rsidRPr="0030177F">
        <w:rPr>
          <w:bCs/>
          <w:lang w:val="en-US"/>
        </w:rPr>
        <w:t xml:space="preserve">. </w:t>
      </w:r>
      <w:r w:rsidR="00781CE3" w:rsidRPr="0030177F">
        <w:rPr>
          <w:bCs/>
          <w:lang w:val="en-US"/>
        </w:rPr>
        <w:t xml:space="preserve">However, this discussion is not specific to CSI prediction and </w:t>
      </w:r>
      <w:r w:rsidR="00917DC3" w:rsidRPr="0030177F">
        <w:rPr>
          <w:bCs/>
          <w:lang w:val="en-US"/>
        </w:rPr>
        <w:t xml:space="preserve">Rel-19 </w:t>
      </w:r>
      <w:r w:rsidR="0078177A" w:rsidRPr="0030177F">
        <w:rPr>
          <w:bCs/>
          <w:lang w:val="en-US"/>
        </w:rPr>
        <w:t xml:space="preserve">time frame </w:t>
      </w:r>
      <w:r w:rsidR="00917DC3" w:rsidRPr="0030177F">
        <w:rPr>
          <w:bCs/>
          <w:lang w:val="en-US"/>
        </w:rPr>
        <w:t xml:space="preserve">may </w:t>
      </w:r>
      <w:r w:rsidR="001D4B88" w:rsidRPr="0030177F">
        <w:rPr>
          <w:bCs/>
          <w:lang w:val="en-US"/>
        </w:rPr>
        <w:t xml:space="preserve">not be sufficient to introduce a proper solution on this. </w:t>
      </w:r>
    </w:p>
    <w:p w14:paraId="6FE4CB16" w14:textId="2A9E01ED" w:rsidR="00A6365D" w:rsidRPr="00BF5CBC" w:rsidRDefault="00A6365D" w:rsidP="00A6365D">
      <w:pPr>
        <w:spacing w:after="160" w:line="278" w:lineRule="auto"/>
        <w:jc w:val="both"/>
        <w:rPr>
          <w:iCs/>
          <w:lang w:val="en-US"/>
        </w:rPr>
      </w:pPr>
      <w:r>
        <w:rPr>
          <w:lang w:val="en-US"/>
        </w:rPr>
        <w:t xml:space="preserve">On the </w:t>
      </w:r>
      <w:r w:rsidRPr="001973DC">
        <w:rPr>
          <w:b/>
          <w:bCs/>
          <w:lang w:val="en-US"/>
        </w:rPr>
        <w:t>CPU occupation durations for APUs and CPUs</w:t>
      </w:r>
      <w:r w:rsidRPr="00BF5CBC">
        <w:rPr>
          <w:lang w:val="en-US"/>
        </w:rPr>
        <w:t>, the reuse of legacy timeline for CPU occupation timelines may be possible.  It may be also possible that this timeline is extended from existing legacy timeline, that accounts for the AI/ML model inference time. But, for channel prediction there is the need to limit the AI/ML model inference time to avoid any outdating of the predicted CSI reports. Moreover</w:t>
      </w:r>
      <w:r w:rsidRPr="00BF5CBC">
        <w:rPr>
          <w:rFonts w:eastAsia="Malgun Gothic"/>
          <w:lang w:val="en-US"/>
        </w:rPr>
        <w:t xml:space="preserve">, </w:t>
      </w:r>
      <w:r w:rsidRPr="00BF5CBC">
        <w:rPr>
          <w:bCs/>
          <w:lang w:val="en-US"/>
        </w:rPr>
        <w:t xml:space="preserve">the UE-side AI/ML model may use measurements for multiple time instances and the UE may determine the inference results only after the history of measurements is collected for the entire observation window. Therefore, different ways can be considered for taking into account the CPUs or </w:t>
      </w:r>
      <w:r w:rsidRPr="00BF5CBC">
        <w:rPr>
          <w:lang w:val="en-US"/>
        </w:rPr>
        <w:t>AI/ML processing occupation</w:t>
      </w:r>
      <w:r>
        <w:rPr>
          <w:lang w:val="en-US"/>
        </w:rPr>
        <w:t xml:space="preserve"> O</w:t>
      </w:r>
      <w:r>
        <w:rPr>
          <w:vertAlign w:val="subscript"/>
          <w:lang w:val="en-US"/>
        </w:rPr>
        <w:t>CPU</w:t>
      </w:r>
      <w:r>
        <w:rPr>
          <w:lang w:val="en-US"/>
        </w:rPr>
        <w:t xml:space="preserve"> and O</w:t>
      </w:r>
      <w:r>
        <w:rPr>
          <w:vertAlign w:val="subscript"/>
          <w:lang w:val="en-US"/>
        </w:rPr>
        <w:t>APU</w:t>
      </w:r>
      <w:r w:rsidRPr="00BF5CBC">
        <w:rPr>
          <w:lang w:val="en-US"/>
        </w:rPr>
        <w:t xml:space="preserve">. For instance, the occupation may be for the entire observation window or only for </w:t>
      </w:r>
      <w:r w:rsidRPr="00BF5CBC">
        <w:rPr>
          <w:lang w:val="en-US"/>
        </w:rPr>
        <w:lastRenderedPageBreak/>
        <w:t xml:space="preserve">the </w:t>
      </w:r>
      <w:r w:rsidR="001973DC" w:rsidRPr="00BF5CBC">
        <w:rPr>
          <w:lang w:val="en-US"/>
        </w:rPr>
        <w:t>latest</w:t>
      </w:r>
      <w:r w:rsidRPr="00BF5CBC">
        <w:rPr>
          <w:lang w:val="en-US"/>
        </w:rPr>
        <w:t xml:space="preserve"> instance of the observation window. As the observation window may last for tens of ms, it may </w:t>
      </w:r>
      <w:r w:rsidR="001973DC" w:rsidRPr="00BF5CBC">
        <w:rPr>
          <w:lang w:val="en-US"/>
        </w:rPr>
        <w:t>not be</w:t>
      </w:r>
      <w:r w:rsidRPr="00BF5CBC">
        <w:rPr>
          <w:lang w:val="en-US"/>
        </w:rPr>
        <w:t xml:space="preserve"> fully practical to count the CPUs or AI/ML processing for the entire observation window, and further discussions may be needed to clarify this point.  </w:t>
      </w:r>
    </w:p>
    <w:p w14:paraId="18B305AD" w14:textId="7E1AB8AD" w:rsidR="00AF3794" w:rsidRDefault="00062550" w:rsidP="007A7E7C">
      <w:pPr>
        <w:spacing w:after="160" w:line="278" w:lineRule="auto"/>
        <w:jc w:val="both"/>
        <w:rPr>
          <w:lang w:val="en-US"/>
        </w:rPr>
      </w:pPr>
      <w:r w:rsidRPr="007A7E7C">
        <w:rPr>
          <w:bCs/>
          <w:lang w:val="en-US"/>
        </w:rPr>
        <w:t xml:space="preserve">Related to the </w:t>
      </w:r>
      <w:r w:rsidRPr="001973DC">
        <w:rPr>
          <w:b/>
          <w:lang w:val="en-US"/>
        </w:rPr>
        <w:t>timeline</w:t>
      </w:r>
      <w:r w:rsidR="007A7E7C" w:rsidRPr="001973DC">
        <w:rPr>
          <w:b/>
          <w:lang w:val="en-US"/>
        </w:rPr>
        <w:t>s on CSI prediction</w:t>
      </w:r>
      <w:r w:rsidR="007A7E7C" w:rsidRPr="007A7E7C">
        <w:rPr>
          <w:bCs/>
          <w:lang w:val="en-US"/>
        </w:rPr>
        <w:t xml:space="preserve">, </w:t>
      </w:r>
      <w:r w:rsidR="007A7E7C">
        <w:rPr>
          <w:bCs/>
          <w:lang w:val="en-US"/>
        </w:rPr>
        <w:t>i</w:t>
      </w:r>
      <w:r w:rsidR="00BF5CBC">
        <w:rPr>
          <w:lang w:val="en-US"/>
        </w:rPr>
        <w:t xml:space="preserve">n </w:t>
      </w:r>
      <w:r w:rsidR="0028242F" w:rsidRPr="00BF5CBC">
        <w:rPr>
          <w:lang w:val="en-US"/>
        </w:rPr>
        <w:t>legacy CSI framework</w:t>
      </w:r>
      <w:r w:rsidR="00701957">
        <w:rPr>
          <w:lang w:val="en-US"/>
        </w:rPr>
        <w:t xml:space="preserve"> for channel prediction</w:t>
      </w:r>
      <w:r w:rsidR="0028242F" w:rsidRPr="00BF5CBC">
        <w:rPr>
          <w:lang w:val="en-US"/>
        </w:rPr>
        <w:t xml:space="preserve">, Z values like </w:t>
      </w:r>
      <m:oMath>
        <m:sSub>
          <m:sSubPr>
            <m:ctrlPr>
              <w:rPr>
                <w:rFonts w:ascii="Cambria Math" w:hAnsi="Cambria Math"/>
                <w:lang w:val="en-US"/>
              </w:rPr>
            </m:ctrlPr>
          </m:sSubPr>
          <m:e>
            <m:r>
              <w:rPr>
                <w:rFonts w:ascii="Cambria Math" w:hAnsi="Cambria Math"/>
                <w:lang w:val="en-US"/>
              </w:rPr>
              <m:t>Z</m:t>
            </m:r>
          </m:e>
          <m:sub>
            <m:r>
              <m:rPr>
                <m:sty m:val="p"/>
              </m:rPr>
              <w:rPr>
                <w:rFonts w:ascii="Cambria Math" w:hAnsi="Cambria Math"/>
                <w:lang w:val="en-US"/>
              </w:rPr>
              <m:t>2</m:t>
            </m:r>
          </m:sub>
        </m:sSub>
      </m:oMath>
      <w:r w:rsidR="0028242F" w:rsidRPr="00BF5CBC">
        <w:rPr>
          <w:lang w:val="en-US"/>
        </w:rPr>
        <w:t xml:space="preserve"> and </w:t>
      </w:r>
      <m:oMath>
        <m:sSubSup>
          <m:sSubSupPr>
            <m:ctrlPr>
              <w:rPr>
                <w:rFonts w:ascii="Cambria Math" w:hAnsi="Cambria Math"/>
                <w:lang w:val="en-US"/>
              </w:rPr>
            </m:ctrlPr>
          </m:sSubSupPr>
          <m:e>
            <m:r>
              <w:rPr>
                <w:rFonts w:ascii="Cambria Math" w:hAnsi="Cambria Math"/>
                <w:lang w:val="en-US"/>
              </w:rPr>
              <m:t>Z</m:t>
            </m:r>
          </m:e>
          <m:sub>
            <m:r>
              <m:rPr>
                <m:sty m:val="p"/>
              </m:rPr>
              <w:rPr>
                <w:rFonts w:ascii="Cambria Math" w:hAnsi="Cambria Math"/>
                <w:lang w:val="en-US"/>
              </w:rPr>
              <m:t>2</m:t>
            </m:r>
          </m:sub>
          <m:sup>
            <m:r>
              <m:rPr>
                <m:sty m:val="p"/>
              </m:rPr>
              <w:rPr>
                <w:rFonts w:ascii="Cambria Math" w:hAnsi="Cambria Math" w:hint="eastAsia"/>
                <w:lang w:val="en-US"/>
              </w:rPr>
              <m:t>'</m:t>
            </m:r>
          </m:sup>
        </m:sSubSup>
      </m:oMath>
      <w:r w:rsidR="0028242F" w:rsidRPr="00BF5CBC">
        <w:rPr>
          <w:lang w:val="en-US"/>
        </w:rPr>
        <w:t xml:space="preserve"> are considered to define the CSI processing timelines. </w:t>
      </w:r>
      <w:r w:rsidR="00AF3794">
        <w:rPr>
          <w:lang w:val="en-US"/>
        </w:rPr>
        <w:t xml:space="preserve">We should consider the timelines from Rel18 Type-II-Doppler with values </w:t>
      </w:r>
      <m:oMath>
        <m:sSub>
          <m:sSubPr>
            <m:ctrlPr>
              <w:rPr>
                <w:rFonts w:ascii="Cambria Math" w:hAnsi="Cambria Math"/>
                <w:lang w:val="en-US"/>
              </w:rPr>
            </m:ctrlPr>
          </m:sSubPr>
          <m:e>
            <m:r>
              <w:rPr>
                <w:rFonts w:ascii="Cambria Math" w:hAnsi="Cambria Math"/>
                <w:lang w:val="en-US"/>
              </w:rPr>
              <m:t>Z</m:t>
            </m:r>
          </m:e>
          <m:sub>
            <m:r>
              <m:rPr>
                <m:sty m:val="p"/>
              </m:rPr>
              <w:rPr>
                <w:rFonts w:ascii="Cambria Math" w:hAnsi="Cambria Math"/>
                <w:lang w:val="en-US"/>
              </w:rPr>
              <m:t>2</m:t>
            </m:r>
          </m:sub>
        </m:sSub>
      </m:oMath>
      <w:r w:rsidR="00AF3794" w:rsidRPr="00BF5CBC">
        <w:rPr>
          <w:lang w:val="en-US"/>
        </w:rPr>
        <w:t xml:space="preserve"> and </w:t>
      </w:r>
      <m:oMath>
        <m:sSubSup>
          <m:sSubSupPr>
            <m:ctrlPr>
              <w:rPr>
                <w:rFonts w:ascii="Cambria Math" w:hAnsi="Cambria Math"/>
                <w:lang w:val="en-US"/>
              </w:rPr>
            </m:ctrlPr>
          </m:sSubSupPr>
          <m:e>
            <m:r>
              <w:rPr>
                <w:rFonts w:ascii="Cambria Math" w:hAnsi="Cambria Math"/>
                <w:lang w:val="en-US"/>
              </w:rPr>
              <m:t>Z</m:t>
            </m:r>
          </m:e>
          <m:sub>
            <m:r>
              <m:rPr>
                <m:sty m:val="p"/>
              </m:rPr>
              <w:rPr>
                <w:rFonts w:ascii="Cambria Math" w:hAnsi="Cambria Math"/>
                <w:lang w:val="en-US"/>
              </w:rPr>
              <m:t>2</m:t>
            </m:r>
          </m:sub>
          <m:sup>
            <m:r>
              <m:rPr>
                <m:sty m:val="p"/>
              </m:rPr>
              <w:rPr>
                <w:rFonts w:ascii="Cambria Math" w:hAnsi="Cambria Math" w:hint="eastAsia"/>
                <w:lang w:val="en-US"/>
              </w:rPr>
              <m:t>'</m:t>
            </m:r>
          </m:sup>
        </m:sSubSup>
      </m:oMath>
      <w:r w:rsidR="00AF3794">
        <w:rPr>
          <w:lang w:val="en-US"/>
        </w:rPr>
        <w:t xml:space="preserve"> of table 5.4-2, which distinguish the cases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=1</m:t>
        </m:r>
      </m:oMath>
      <w:r w:rsidR="00AF3794">
        <w:rPr>
          <w:lang w:val="en-US"/>
        </w:rPr>
        <w:t xml:space="preserve"> with AP CSI-RS, and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&gt;1</m:t>
        </m:r>
      </m:oMath>
      <w:r w:rsidR="00AF3794">
        <w:rPr>
          <w:lang w:val="en-US"/>
        </w:rPr>
        <w:t xml:space="preserve"> with AP</w:t>
      </w:r>
      <w:r w:rsidR="00701957">
        <w:rPr>
          <w:lang w:val="en-US"/>
        </w:rPr>
        <w:t xml:space="preserve"> or P/SP CSI-RS</w:t>
      </w:r>
      <w:r w:rsidR="00AF3794">
        <w:rPr>
          <w:lang w:val="en-US"/>
        </w:rPr>
        <w:t xml:space="preserve">. </w:t>
      </w:r>
      <w:r w:rsidR="00C04965">
        <w:rPr>
          <w:lang w:val="en-US"/>
        </w:rPr>
        <w:t>For example</w:t>
      </w:r>
      <w:r w:rsidR="006D29CF">
        <w:rPr>
          <w:lang w:val="en-US"/>
        </w:rPr>
        <w:t xml:space="preserve"> the following can also be assumed to be valid for AI/ML based CSI prediction. </w:t>
      </w:r>
      <w:r w:rsidR="00C04965">
        <w:rPr>
          <w:lang w:val="en-US"/>
        </w:rPr>
        <w:t xml:space="preserve"> </w:t>
      </w:r>
    </w:p>
    <w:tbl>
      <w:tblPr>
        <w:tblStyle w:val="TableGrid"/>
        <w:tblW w:w="0" w:type="auto"/>
        <w:tblLook w:val="04A0" w:firstRow="1" w:lastRow="0" w:firstColumn="1" w:lastColumn="0" w:noHBand="0" w:noVBand="1"/>
      </w:tblPr>
      <w:tblGrid>
        <w:gridCol w:w="9629"/>
      </w:tblGrid>
      <w:tr w:rsidR="00C04965" w:rsidRPr="008D7CFF" w14:paraId="2D473D6E" w14:textId="77777777" w:rsidTr="008D7CFF">
        <w:tc>
          <w:tcPr>
            <w:tcW w:w="9629" w:type="dxa"/>
          </w:tcPr>
          <w:p w14:paraId="7B655EB7" w14:textId="047BF4C3" w:rsidR="00C04965" w:rsidRPr="008D7CFF" w:rsidRDefault="00C04965" w:rsidP="00C04965">
            <w:pPr>
              <w:pStyle w:val="pf0"/>
              <w:spacing w:before="0" w:beforeAutospacing="0" w:after="240" w:afterAutospacing="0"/>
              <w:rPr>
                <w:sz w:val="16"/>
                <w:szCs w:val="16"/>
                <w:lang w:val="en"/>
              </w:rPr>
            </w:pPr>
            <w:r w:rsidRPr="008D7CFF">
              <w:rPr>
                <w:rStyle w:val="cf01"/>
                <w:rFonts w:ascii="Times New Roman" w:hAnsi="Times New Roman" w:cs="Times New Roman"/>
                <w:sz w:val="16"/>
                <w:szCs w:val="16"/>
                <w:lang w:val="en"/>
              </w:rPr>
              <w:t>-</w:t>
            </w:r>
            <w:r w:rsidRPr="008D7CFF">
              <w:rPr>
                <w:rStyle w:val="cf01"/>
                <w:rFonts w:ascii="Times New Roman" w:hAnsi="Times New Roman" w:cs="Times New Roman"/>
                <w:sz w:val="16"/>
                <w:szCs w:val="16"/>
                <w:lang w:val="en"/>
              </w:rPr>
              <w:tab/>
            </w:r>
            <w:r w:rsidRPr="008D7CFF">
              <w:rPr>
                <w:noProof/>
                <w:sz w:val="16"/>
                <w:szCs w:val="16"/>
                <w:lang w:val="en"/>
              </w:rPr>
              <w:drawing>
                <wp:inline distT="0" distB="0" distL="0" distR="0" wp14:anchorId="150CFD96" wp14:editId="2E690D87">
                  <wp:extent cx="1235710" cy="153670"/>
                  <wp:effectExtent l="0" t="0" r="2540" b="0"/>
                  <wp:docPr id="39" name="Picture 1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Imag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5710" cy="153670"/>
                          </a:xfrm>
                          <a:prstGeom prst="rect">
                            <a:avLst/>
                          </a:prstGeom>
                          <a:noFill/>
                          <a:ln>
                            <a:noFill/>
                          </a:ln>
                        </pic:spPr>
                      </pic:pic>
                    </a:graphicData>
                  </a:graphic>
                </wp:inline>
              </w:drawing>
            </w:r>
            <w:r w:rsidRPr="008D7CFF">
              <w:rPr>
                <w:rStyle w:val="cf01"/>
                <w:rFonts w:ascii="Times New Roman" w:hAnsi="Times New Roman" w:cs="Times New Roman"/>
                <w:sz w:val="16"/>
                <w:szCs w:val="16"/>
                <w:lang w:val="en"/>
              </w:rPr>
              <w:t xml:space="preserve">, with </w:t>
            </w:r>
            <w:r w:rsidRPr="008D7CFF">
              <w:rPr>
                <w:noProof/>
                <w:sz w:val="16"/>
                <w:szCs w:val="16"/>
                <w:lang w:val="en"/>
              </w:rPr>
              <w:drawing>
                <wp:inline distT="0" distB="0" distL="0" distR="0" wp14:anchorId="0F38CA10" wp14:editId="10AC8F5F">
                  <wp:extent cx="421005" cy="153670"/>
                  <wp:effectExtent l="0" t="0" r="0" b="0"/>
                  <wp:docPr id="40" name="Picture 1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mag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005" cy="153670"/>
                          </a:xfrm>
                          <a:prstGeom prst="rect">
                            <a:avLst/>
                          </a:prstGeom>
                          <a:noFill/>
                          <a:ln>
                            <a:noFill/>
                          </a:ln>
                        </pic:spPr>
                      </pic:pic>
                    </a:graphicData>
                  </a:graphic>
                </wp:inline>
              </w:drawing>
            </w:r>
            <w:r w:rsidRPr="008D7CFF">
              <w:rPr>
                <w:rStyle w:val="cf01"/>
                <w:rFonts w:ascii="Times New Roman" w:hAnsi="Times New Roman" w:cs="Times New Roman"/>
                <w:sz w:val="16"/>
                <w:szCs w:val="16"/>
                <w:lang w:val="en"/>
              </w:rPr>
              <w:t xml:space="preserve"> of table 5.4-2, </w:t>
            </w:r>
            <w:r w:rsidRPr="008D7CFF">
              <w:rPr>
                <w:rStyle w:val="cf11"/>
                <w:rFonts w:ascii="Times New Roman" w:hAnsi="Times New Roman" w:cs="Times New Roman"/>
                <w:sz w:val="16"/>
                <w:szCs w:val="16"/>
                <w:lang w:val="en"/>
              </w:rPr>
              <w:t xml:space="preserve">if the CSI report is configured with </w:t>
            </w:r>
            <w:r w:rsidRPr="008D7CFF">
              <w:rPr>
                <w:noProof/>
                <w:sz w:val="16"/>
                <w:szCs w:val="16"/>
                <w:lang w:val="en"/>
              </w:rPr>
              <w:drawing>
                <wp:inline distT="0" distB="0" distL="0" distR="0" wp14:anchorId="4704F4E5" wp14:editId="2433D6AD">
                  <wp:extent cx="380365" cy="153670"/>
                  <wp:effectExtent l="0" t="0" r="635" b="0"/>
                  <wp:docPr id="41" name="Picture 1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Imag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0365" cy="153670"/>
                          </a:xfrm>
                          <a:prstGeom prst="rect">
                            <a:avLst/>
                          </a:prstGeom>
                          <a:noFill/>
                          <a:ln>
                            <a:noFill/>
                          </a:ln>
                        </pic:spPr>
                      </pic:pic>
                    </a:graphicData>
                  </a:graphic>
                </wp:inline>
              </w:drawing>
            </w:r>
            <w:r w:rsidRPr="008D7CFF">
              <w:rPr>
                <w:rStyle w:val="cf11"/>
                <w:rFonts w:ascii="Times New Roman" w:hAnsi="Times New Roman" w:cs="Times New Roman"/>
                <w:sz w:val="16"/>
                <w:szCs w:val="16"/>
                <w:lang w:val="en"/>
              </w:rPr>
              <w:t xml:space="preserve">, </w:t>
            </w:r>
            <w:proofErr w:type="spellStart"/>
            <w:r w:rsidRPr="008D7CFF">
              <w:rPr>
                <w:rStyle w:val="cf21"/>
                <w:rFonts w:ascii="Times New Roman" w:hAnsi="Times New Roman" w:cs="Times New Roman"/>
                <w:sz w:val="16"/>
                <w:szCs w:val="16"/>
                <w:lang w:val="en"/>
              </w:rPr>
              <w:t>codebookType</w:t>
            </w:r>
            <w:proofErr w:type="spellEnd"/>
            <w:r w:rsidRPr="008D7CFF">
              <w:rPr>
                <w:rStyle w:val="cf31"/>
                <w:rFonts w:ascii="Times New Roman" w:hAnsi="Times New Roman" w:cs="Times New Roman"/>
                <w:sz w:val="16"/>
                <w:szCs w:val="16"/>
                <w:lang w:val="en"/>
              </w:rPr>
              <w:t xml:space="preserve"> is set to 'typeII-Doppler-r18' or 'typeII-Doppler-PortSelection-r18' and the corresponding </w:t>
            </w:r>
            <w:r w:rsidRPr="008D7CFF">
              <w:rPr>
                <w:rStyle w:val="cf21"/>
                <w:rFonts w:ascii="Times New Roman" w:hAnsi="Times New Roman" w:cs="Times New Roman"/>
                <w:sz w:val="16"/>
                <w:szCs w:val="16"/>
                <w:lang w:val="en"/>
              </w:rPr>
              <w:t>NZP-CSI-RS-</w:t>
            </w:r>
            <w:proofErr w:type="spellStart"/>
            <w:r w:rsidRPr="008D7CFF">
              <w:rPr>
                <w:rStyle w:val="cf21"/>
                <w:rFonts w:ascii="Times New Roman" w:hAnsi="Times New Roman" w:cs="Times New Roman"/>
                <w:sz w:val="16"/>
                <w:szCs w:val="16"/>
                <w:lang w:val="en"/>
              </w:rPr>
              <w:t>ResourceSet</w:t>
            </w:r>
            <w:proofErr w:type="spellEnd"/>
            <w:r w:rsidRPr="008D7CFF">
              <w:rPr>
                <w:rStyle w:val="cf31"/>
                <w:rFonts w:ascii="Times New Roman" w:hAnsi="Times New Roman" w:cs="Times New Roman"/>
                <w:sz w:val="16"/>
                <w:szCs w:val="16"/>
                <w:lang w:val="en"/>
              </w:rPr>
              <w:t xml:space="preserve"> for channel measurement is aperiodic with </w:t>
            </w:r>
            <w:r w:rsidRPr="008D7CFF">
              <w:rPr>
                <w:noProof/>
                <w:sz w:val="16"/>
                <w:szCs w:val="16"/>
                <w:lang w:val="en"/>
              </w:rPr>
              <w:drawing>
                <wp:inline distT="0" distB="0" distL="0" distR="0" wp14:anchorId="73BF6A62" wp14:editId="11613302">
                  <wp:extent cx="95250" cy="153670"/>
                  <wp:effectExtent l="0" t="0" r="0" b="0"/>
                  <wp:docPr id="42" name="Picture 1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mag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153670"/>
                          </a:xfrm>
                          <a:prstGeom prst="rect">
                            <a:avLst/>
                          </a:prstGeom>
                          <a:noFill/>
                          <a:ln>
                            <a:noFill/>
                          </a:ln>
                        </pic:spPr>
                      </pic:pic>
                    </a:graphicData>
                  </a:graphic>
                </wp:inline>
              </w:drawing>
            </w:r>
            <w:r w:rsidRPr="008D7CFF">
              <w:rPr>
                <w:rStyle w:val="cf31"/>
                <w:rFonts w:ascii="Times New Roman" w:hAnsi="Times New Roman" w:cs="Times New Roman"/>
                <w:sz w:val="16"/>
                <w:szCs w:val="16"/>
                <w:lang w:val="en"/>
              </w:rPr>
              <w:t>CSI-RS resources, or</w:t>
            </w:r>
          </w:p>
          <w:p w14:paraId="7AEF87E4" w14:textId="77777777" w:rsidR="00C04965" w:rsidRPr="008D7CFF" w:rsidRDefault="00C04965" w:rsidP="00C04965">
            <w:pPr>
              <w:pStyle w:val="pf0"/>
              <w:spacing w:before="0" w:beforeAutospacing="0" w:after="240" w:afterAutospacing="0"/>
              <w:rPr>
                <w:sz w:val="16"/>
                <w:szCs w:val="16"/>
                <w:lang w:val="en"/>
              </w:rPr>
            </w:pPr>
            <w:r w:rsidRPr="008D7CFF">
              <w:rPr>
                <w:rStyle w:val="cf01"/>
                <w:rFonts w:ascii="Times New Roman" w:hAnsi="Times New Roman" w:cs="Times New Roman"/>
                <w:sz w:val="16"/>
                <w:szCs w:val="16"/>
                <w:lang w:val="en"/>
              </w:rPr>
              <w:t>-</w:t>
            </w:r>
            <w:r w:rsidRPr="008D7CFF">
              <w:rPr>
                <w:rStyle w:val="cf01"/>
                <w:rFonts w:ascii="Times New Roman" w:hAnsi="Times New Roman" w:cs="Times New Roman"/>
                <w:sz w:val="16"/>
                <w:szCs w:val="16"/>
                <w:lang w:val="en"/>
              </w:rPr>
              <w:tab/>
            </w:r>
            <w:r w:rsidRPr="008D7CFF">
              <w:rPr>
                <w:noProof/>
                <w:sz w:val="16"/>
                <w:szCs w:val="16"/>
                <w:lang w:val="en"/>
              </w:rPr>
              <w:drawing>
                <wp:inline distT="0" distB="0" distL="0" distR="0" wp14:anchorId="58EE7B83" wp14:editId="50053BBD">
                  <wp:extent cx="656590" cy="153670"/>
                  <wp:effectExtent l="0" t="0" r="0" b="0"/>
                  <wp:docPr id="43" name="Picture 1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Imag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56590" cy="153670"/>
                          </a:xfrm>
                          <a:prstGeom prst="rect">
                            <a:avLst/>
                          </a:prstGeom>
                          <a:noFill/>
                          <a:ln>
                            <a:noFill/>
                          </a:ln>
                        </pic:spPr>
                      </pic:pic>
                    </a:graphicData>
                  </a:graphic>
                </wp:inline>
              </w:drawing>
            </w:r>
            <w:r w:rsidRPr="008D7CFF">
              <w:rPr>
                <w:rStyle w:val="cf01"/>
                <w:rFonts w:ascii="Times New Roman" w:hAnsi="Times New Roman" w:cs="Times New Roman"/>
                <w:sz w:val="16"/>
                <w:szCs w:val="16"/>
                <w:lang w:val="en"/>
              </w:rPr>
              <w:t xml:space="preserve">, with </w:t>
            </w:r>
            <w:r w:rsidRPr="008D7CFF">
              <w:rPr>
                <w:noProof/>
                <w:sz w:val="16"/>
                <w:szCs w:val="16"/>
                <w:lang w:val="en"/>
              </w:rPr>
              <w:drawing>
                <wp:inline distT="0" distB="0" distL="0" distR="0" wp14:anchorId="73D191C1" wp14:editId="49D19FFC">
                  <wp:extent cx="421005" cy="153670"/>
                  <wp:effectExtent l="0" t="0" r="0" b="0"/>
                  <wp:docPr id="44" name="Picture 1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mag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005" cy="153670"/>
                          </a:xfrm>
                          <a:prstGeom prst="rect">
                            <a:avLst/>
                          </a:prstGeom>
                          <a:noFill/>
                          <a:ln>
                            <a:noFill/>
                          </a:ln>
                        </pic:spPr>
                      </pic:pic>
                    </a:graphicData>
                  </a:graphic>
                </wp:inline>
              </w:drawing>
            </w:r>
            <w:r w:rsidRPr="008D7CFF">
              <w:rPr>
                <w:rStyle w:val="cf01"/>
                <w:rFonts w:ascii="Times New Roman" w:hAnsi="Times New Roman" w:cs="Times New Roman"/>
                <w:sz w:val="16"/>
                <w:szCs w:val="16"/>
                <w:lang w:val="en"/>
              </w:rPr>
              <w:t xml:space="preserve"> of table 5.4-2, where </w:t>
            </w:r>
            <w:r w:rsidRPr="008D7CFF">
              <w:rPr>
                <w:noProof/>
                <w:sz w:val="16"/>
                <w:szCs w:val="16"/>
                <w:lang w:val="en"/>
              </w:rPr>
              <w:drawing>
                <wp:inline distT="0" distB="0" distL="0" distR="0" wp14:anchorId="09F35E97" wp14:editId="58808ABD">
                  <wp:extent cx="932815" cy="153670"/>
                  <wp:effectExtent l="0" t="0" r="635" b="0"/>
                  <wp:docPr id="45" name="Picture 1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Imag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32815" cy="153670"/>
                          </a:xfrm>
                          <a:prstGeom prst="rect">
                            <a:avLst/>
                          </a:prstGeom>
                          <a:noFill/>
                          <a:ln>
                            <a:noFill/>
                          </a:ln>
                        </pic:spPr>
                      </pic:pic>
                    </a:graphicData>
                  </a:graphic>
                </wp:inline>
              </w:drawing>
            </w:r>
            <w:r w:rsidRPr="008D7CFF">
              <w:rPr>
                <w:rStyle w:val="cf01"/>
                <w:rFonts w:ascii="Times New Roman" w:hAnsi="Times New Roman" w:cs="Times New Roman"/>
                <w:sz w:val="16"/>
                <w:szCs w:val="16"/>
                <w:lang w:val="en"/>
              </w:rPr>
              <w:t xml:space="preserve"> or </w:t>
            </w:r>
            <w:r w:rsidRPr="008D7CFF">
              <w:rPr>
                <w:noProof/>
                <w:sz w:val="16"/>
                <w:szCs w:val="16"/>
                <w:lang w:val="en"/>
              </w:rPr>
              <w:drawing>
                <wp:inline distT="0" distB="0" distL="0" distR="0" wp14:anchorId="5657643A" wp14:editId="71ACF0AA">
                  <wp:extent cx="380365" cy="153670"/>
                  <wp:effectExtent l="0" t="0" r="635" b="0"/>
                  <wp:docPr id="46" name="Picture 1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mag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0365" cy="153670"/>
                          </a:xfrm>
                          <a:prstGeom prst="rect">
                            <a:avLst/>
                          </a:prstGeom>
                          <a:noFill/>
                          <a:ln>
                            <a:noFill/>
                          </a:ln>
                        </pic:spPr>
                      </pic:pic>
                    </a:graphicData>
                  </a:graphic>
                </wp:inline>
              </w:drawing>
            </w:r>
            <w:r w:rsidRPr="008D7CFF">
              <w:rPr>
                <w:rStyle w:val="cf01"/>
                <w:rFonts w:ascii="Times New Roman" w:hAnsi="Times New Roman" w:cs="Times New Roman"/>
                <w:sz w:val="16"/>
                <w:szCs w:val="16"/>
                <w:lang w:val="en"/>
              </w:rPr>
              <w:t xml:space="preserve"> symbols, according to the reported UE capability, where the value of </w:t>
            </w:r>
            <w:r w:rsidRPr="008D7CFF">
              <w:rPr>
                <w:noProof/>
                <w:sz w:val="16"/>
                <w:szCs w:val="16"/>
                <w:lang w:val="en"/>
              </w:rPr>
              <w:drawing>
                <wp:inline distT="0" distB="0" distL="0" distR="0" wp14:anchorId="1299A3AB" wp14:editId="2B289EFB">
                  <wp:extent cx="144780" cy="153670"/>
                  <wp:effectExtent l="0" t="0" r="7620" b="0"/>
                  <wp:docPr id="47" name="Picture 1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Imag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4780" cy="153670"/>
                          </a:xfrm>
                          <a:prstGeom prst="rect">
                            <a:avLst/>
                          </a:prstGeom>
                          <a:noFill/>
                          <a:ln>
                            <a:noFill/>
                          </a:ln>
                        </pic:spPr>
                      </pic:pic>
                    </a:graphicData>
                  </a:graphic>
                </wp:inline>
              </w:drawing>
            </w:r>
            <w:r w:rsidRPr="008D7CFF">
              <w:rPr>
                <w:rStyle w:val="cf01"/>
                <w:rFonts w:ascii="Times New Roman" w:hAnsi="Times New Roman" w:cs="Times New Roman"/>
                <w:sz w:val="16"/>
                <w:szCs w:val="16"/>
                <w:lang w:val="en"/>
              </w:rPr>
              <w:t xml:space="preserve"> </w:t>
            </w:r>
            <w:r w:rsidRPr="008D7CFF">
              <w:rPr>
                <w:rStyle w:val="cf61"/>
                <w:rFonts w:ascii="Cambria Math" w:hAnsi="Cambria Math" w:cs="Cambria Math"/>
                <w:sz w:val="16"/>
                <w:szCs w:val="16"/>
                <w:lang w:val="en"/>
              </w:rPr>
              <w:t>∈</w:t>
            </w:r>
            <w:r w:rsidRPr="008D7CFF">
              <w:rPr>
                <w:rStyle w:val="cf41"/>
                <w:rFonts w:ascii="Times New Roman" w:hAnsi="Times New Roman" w:cs="Times New Roman"/>
                <w:sz w:val="16"/>
                <w:szCs w:val="16"/>
                <w:lang w:val="en"/>
              </w:rPr>
              <w:t xml:space="preserve">{1,2,4} is indicated by UE capability, </w:t>
            </w:r>
            <w:r w:rsidRPr="008D7CFF">
              <w:rPr>
                <w:rStyle w:val="cf11"/>
                <w:rFonts w:ascii="Times New Roman" w:hAnsi="Times New Roman" w:cs="Times New Roman"/>
                <w:sz w:val="16"/>
                <w:szCs w:val="16"/>
                <w:lang w:val="en"/>
              </w:rPr>
              <w:t xml:space="preserve">if the CSI report is configured with </w:t>
            </w:r>
            <w:r w:rsidRPr="008D7CFF">
              <w:rPr>
                <w:noProof/>
                <w:sz w:val="16"/>
                <w:szCs w:val="16"/>
                <w:lang w:val="en"/>
              </w:rPr>
              <w:drawing>
                <wp:inline distT="0" distB="0" distL="0" distR="0" wp14:anchorId="5067BE14" wp14:editId="36F3D644">
                  <wp:extent cx="380365" cy="153670"/>
                  <wp:effectExtent l="0" t="0" r="635" b="0"/>
                  <wp:docPr id="48" name="Picture 1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Imag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0365" cy="153670"/>
                          </a:xfrm>
                          <a:prstGeom prst="rect">
                            <a:avLst/>
                          </a:prstGeom>
                          <a:noFill/>
                          <a:ln>
                            <a:noFill/>
                          </a:ln>
                        </pic:spPr>
                      </pic:pic>
                    </a:graphicData>
                  </a:graphic>
                </wp:inline>
              </w:drawing>
            </w:r>
            <w:r w:rsidRPr="008D7CFF">
              <w:rPr>
                <w:rStyle w:val="cf11"/>
                <w:rFonts w:ascii="Times New Roman" w:hAnsi="Times New Roman" w:cs="Times New Roman"/>
                <w:sz w:val="16"/>
                <w:szCs w:val="16"/>
                <w:lang w:val="en"/>
              </w:rPr>
              <w:t xml:space="preserve">, </w:t>
            </w:r>
            <w:proofErr w:type="spellStart"/>
            <w:r w:rsidRPr="008D7CFF">
              <w:rPr>
                <w:rStyle w:val="cf21"/>
                <w:rFonts w:ascii="Times New Roman" w:hAnsi="Times New Roman" w:cs="Times New Roman"/>
                <w:sz w:val="16"/>
                <w:szCs w:val="16"/>
                <w:lang w:val="en"/>
              </w:rPr>
              <w:t>codebookType</w:t>
            </w:r>
            <w:proofErr w:type="spellEnd"/>
            <w:r w:rsidRPr="008D7CFF">
              <w:rPr>
                <w:rStyle w:val="cf31"/>
                <w:rFonts w:ascii="Times New Roman" w:hAnsi="Times New Roman" w:cs="Times New Roman"/>
                <w:sz w:val="16"/>
                <w:szCs w:val="16"/>
                <w:lang w:val="en"/>
              </w:rPr>
              <w:t xml:space="preserve"> is set to 'typeII-Doppler-r18' or 'typeII-Doppler-PortSelection-r18' and the corresponding </w:t>
            </w:r>
            <w:r w:rsidRPr="008D7CFF">
              <w:rPr>
                <w:rStyle w:val="cf21"/>
                <w:rFonts w:ascii="Times New Roman" w:hAnsi="Times New Roman" w:cs="Times New Roman"/>
                <w:sz w:val="16"/>
                <w:szCs w:val="16"/>
                <w:lang w:val="en"/>
              </w:rPr>
              <w:t>NZP-CSI-RS-</w:t>
            </w:r>
            <w:proofErr w:type="spellStart"/>
            <w:r w:rsidRPr="008D7CFF">
              <w:rPr>
                <w:rStyle w:val="cf21"/>
                <w:rFonts w:ascii="Times New Roman" w:hAnsi="Times New Roman" w:cs="Times New Roman"/>
                <w:sz w:val="16"/>
                <w:szCs w:val="16"/>
                <w:lang w:val="en"/>
              </w:rPr>
              <w:t>ResourceSet</w:t>
            </w:r>
            <w:proofErr w:type="spellEnd"/>
            <w:r w:rsidRPr="008D7CFF">
              <w:rPr>
                <w:rStyle w:val="cf31"/>
                <w:rFonts w:ascii="Times New Roman" w:hAnsi="Times New Roman" w:cs="Times New Roman"/>
                <w:sz w:val="16"/>
                <w:szCs w:val="16"/>
                <w:lang w:val="en"/>
              </w:rPr>
              <w:t xml:space="preserve"> for channel measurement is periodic or semi-persistent with a single CSI-RS resource, or</w:t>
            </w:r>
          </w:p>
          <w:p w14:paraId="523D27F1" w14:textId="77777777" w:rsidR="00C04965" w:rsidRPr="008D7CFF" w:rsidRDefault="00C04965" w:rsidP="00C04965">
            <w:pPr>
              <w:pStyle w:val="pf0"/>
              <w:spacing w:before="0" w:beforeAutospacing="0" w:after="240" w:afterAutospacing="0"/>
              <w:rPr>
                <w:sz w:val="16"/>
                <w:szCs w:val="16"/>
                <w:lang w:val="en"/>
              </w:rPr>
            </w:pPr>
            <w:r w:rsidRPr="008D7CFF">
              <w:rPr>
                <w:rStyle w:val="cf01"/>
                <w:rFonts w:ascii="Times New Roman" w:hAnsi="Times New Roman" w:cs="Times New Roman"/>
                <w:sz w:val="16"/>
                <w:szCs w:val="16"/>
                <w:lang w:val="en"/>
              </w:rPr>
              <w:t>-</w:t>
            </w:r>
            <w:r w:rsidRPr="008D7CFF">
              <w:rPr>
                <w:rStyle w:val="cf01"/>
                <w:rFonts w:ascii="Times New Roman" w:hAnsi="Times New Roman" w:cs="Times New Roman"/>
                <w:sz w:val="16"/>
                <w:szCs w:val="16"/>
                <w:lang w:val="en"/>
              </w:rPr>
              <w:tab/>
            </w:r>
            <w:r w:rsidRPr="008D7CFF">
              <w:rPr>
                <w:noProof/>
                <w:sz w:val="16"/>
                <w:szCs w:val="16"/>
                <w:lang w:val="en"/>
              </w:rPr>
              <w:drawing>
                <wp:inline distT="0" distB="0" distL="0" distR="0" wp14:anchorId="436FAFBE" wp14:editId="2EB5D8FA">
                  <wp:extent cx="1235710" cy="153670"/>
                  <wp:effectExtent l="0" t="0" r="2540" b="0"/>
                  <wp:docPr id="49" name="Picture 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Imag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35710" cy="153670"/>
                          </a:xfrm>
                          <a:prstGeom prst="rect">
                            <a:avLst/>
                          </a:prstGeom>
                          <a:noFill/>
                          <a:ln>
                            <a:noFill/>
                          </a:ln>
                        </pic:spPr>
                      </pic:pic>
                    </a:graphicData>
                  </a:graphic>
                </wp:inline>
              </w:drawing>
            </w:r>
            <w:r w:rsidRPr="008D7CFF">
              <w:rPr>
                <w:rStyle w:val="cf01"/>
                <w:rFonts w:ascii="Times New Roman" w:hAnsi="Times New Roman" w:cs="Times New Roman"/>
                <w:sz w:val="16"/>
                <w:szCs w:val="16"/>
                <w:lang w:val="en"/>
              </w:rPr>
              <w:t xml:space="preserve"> or </w:t>
            </w:r>
            <w:r w:rsidRPr="008D7CFF">
              <w:rPr>
                <w:noProof/>
                <w:sz w:val="16"/>
                <w:szCs w:val="16"/>
                <w:lang w:val="en"/>
              </w:rPr>
              <w:drawing>
                <wp:inline distT="0" distB="0" distL="0" distR="0" wp14:anchorId="1151B734" wp14:editId="06EE0B34">
                  <wp:extent cx="1588770" cy="153670"/>
                  <wp:effectExtent l="0" t="0" r="0" b="0"/>
                  <wp:docPr id="50" name="Picture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Imag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88770" cy="153670"/>
                          </a:xfrm>
                          <a:prstGeom prst="rect">
                            <a:avLst/>
                          </a:prstGeom>
                          <a:noFill/>
                          <a:ln>
                            <a:noFill/>
                          </a:ln>
                        </pic:spPr>
                      </pic:pic>
                    </a:graphicData>
                  </a:graphic>
                </wp:inline>
              </w:drawing>
            </w:r>
            <w:r w:rsidRPr="008D7CFF">
              <w:rPr>
                <w:rStyle w:val="cf01"/>
                <w:rFonts w:ascii="Times New Roman" w:hAnsi="Times New Roman" w:cs="Times New Roman"/>
                <w:sz w:val="16"/>
                <w:szCs w:val="16"/>
                <w:lang w:val="en"/>
              </w:rPr>
              <w:t xml:space="preserve">, according to UE reported capability, with </w:t>
            </w:r>
            <w:r w:rsidRPr="008D7CFF">
              <w:rPr>
                <w:noProof/>
                <w:sz w:val="16"/>
                <w:szCs w:val="16"/>
                <w:lang w:val="en"/>
              </w:rPr>
              <w:drawing>
                <wp:inline distT="0" distB="0" distL="0" distR="0" wp14:anchorId="75307E0A" wp14:editId="60602FA8">
                  <wp:extent cx="421005" cy="153670"/>
                  <wp:effectExtent l="0" t="0" r="0" b="0"/>
                  <wp:docPr id="51"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Imag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005" cy="153670"/>
                          </a:xfrm>
                          <a:prstGeom prst="rect">
                            <a:avLst/>
                          </a:prstGeom>
                          <a:noFill/>
                          <a:ln>
                            <a:noFill/>
                          </a:ln>
                        </pic:spPr>
                      </pic:pic>
                    </a:graphicData>
                  </a:graphic>
                </wp:inline>
              </w:drawing>
            </w:r>
            <w:r w:rsidRPr="008D7CFF">
              <w:rPr>
                <w:rStyle w:val="cf01"/>
                <w:rFonts w:ascii="Times New Roman" w:hAnsi="Times New Roman" w:cs="Times New Roman"/>
                <w:sz w:val="16"/>
                <w:szCs w:val="16"/>
                <w:lang w:val="en"/>
              </w:rPr>
              <w:t xml:space="preserve"> of table 5.4-2, </w:t>
            </w:r>
            <w:r w:rsidRPr="008D7CFF">
              <w:rPr>
                <w:rStyle w:val="cf11"/>
                <w:rFonts w:ascii="Times New Roman" w:hAnsi="Times New Roman" w:cs="Times New Roman"/>
                <w:sz w:val="16"/>
                <w:szCs w:val="16"/>
                <w:lang w:val="en"/>
              </w:rPr>
              <w:t xml:space="preserve">if the CSI report is configured with </w:t>
            </w:r>
            <w:r w:rsidRPr="008D7CFF">
              <w:rPr>
                <w:noProof/>
                <w:sz w:val="16"/>
                <w:szCs w:val="16"/>
                <w:lang w:val="en"/>
              </w:rPr>
              <w:drawing>
                <wp:inline distT="0" distB="0" distL="0" distR="0" wp14:anchorId="65111AC4" wp14:editId="5C3CD021">
                  <wp:extent cx="380365" cy="153670"/>
                  <wp:effectExtent l="0" t="0" r="635" b="0"/>
                  <wp:docPr id="52"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Imag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0365" cy="153670"/>
                          </a:xfrm>
                          <a:prstGeom prst="rect">
                            <a:avLst/>
                          </a:prstGeom>
                          <a:noFill/>
                          <a:ln>
                            <a:noFill/>
                          </a:ln>
                        </pic:spPr>
                      </pic:pic>
                    </a:graphicData>
                  </a:graphic>
                </wp:inline>
              </w:drawing>
            </w:r>
            <w:r w:rsidRPr="008D7CFF">
              <w:rPr>
                <w:rStyle w:val="cf11"/>
                <w:rFonts w:ascii="Times New Roman" w:hAnsi="Times New Roman" w:cs="Times New Roman"/>
                <w:sz w:val="16"/>
                <w:szCs w:val="16"/>
                <w:lang w:val="en"/>
              </w:rPr>
              <w:t xml:space="preserve">, </w:t>
            </w:r>
            <w:proofErr w:type="spellStart"/>
            <w:r w:rsidRPr="008D7CFF">
              <w:rPr>
                <w:rStyle w:val="cf21"/>
                <w:rFonts w:ascii="Times New Roman" w:hAnsi="Times New Roman" w:cs="Times New Roman"/>
                <w:sz w:val="16"/>
                <w:szCs w:val="16"/>
                <w:lang w:val="en"/>
              </w:rPr>
              <w:t>codebookType</w:t>
            </w:r>
            <w:proofErr w:type="spellEnd"/>
            <w:r w:rsidRPr="008D7CFF">
              <w:rPr>
                <w:rStyle w:val="cf31"/>
                <w:rFonts w:ascii="Times New Roman" w:hAnsi="Times New Roman" w:cs="Times New Roman"/>
                <w:sz w:val="16"/>
                <w:szCs w:val="16"/>
                <w:lang w:val="en"/>
              </w:rPr>
              <w:t xml:space="preserve"> is set to 'typeII-Doppler-r18' and the corresponding </w:t>
            </w:r>
            <w:r w:rsidRPr="008D7CFF">
              <w:rPr>
                <w:rStyle w:val="cf21"/>
                <w:rFonts w:ascii="Times New Roman" w:hAnsi="Times New Roman" w:cs="Times New Roman"/>
                <w:sz w:val="16"/>
                <w:szCs w:val="16"/>
                <w:lang w:val="en"/>
              </w:rPr>
              <w:t>NZP-CSI-RS-</w:t>
            </w:r>
            <w:proofErr w:type="spellStart"/>
            <w:r w:rsidRPr="008D7CFF">
              <w:rPr>
                <w:rStyle w:val="cf21"/>
                <w:rFonts w:ascii="Times New Roman" w:hAnsi="Times New Roman" w:cs="Times New Roman"/>
                <w:sz w:val="16"/>
                <w:szCs w:val="16"/>
                <w:lang w:val="en"/>
              </w:rPr>
              <w:t>ResourceSet</w:t>
            </w:r>
            <w:proofErr w:type="spellEnd"/>
            <w:r w:rsidRPr="008D7CFF">
              <w:rPr>
                <w:rStyle w:val="cf31"/>
                <w:rFonts w:ascii="Times New Roman" w:hAnsi="Times New Roman" w:cs="Times New Roman"/>
                <w:sz w:val="16"/>
                <w:szCs w:val="16"/>
                <w:lang w:val="en"/>
              </w:rPr>
              <w:t xml:space="preserve"> for channel measurement is aperiodic with </w:t>
            </w:r>
            <w:r w:rsidRPr="008D7CFF">
              <w:rPr>
                <w:noProof/>
                <w:sz w:val="16"/>
                <w:szCs w:val="16"/>
                <w:lang w:val="en"/>
              </w:rPr>
              <w:drawing>
                <wp:inline distT="0" distB="0" distL="0" distR="0" wp14:anchorId="240976A7" wp14:editId="1A19B764">
                  <wp:extent cx="95250" cy="153670"/>
                  <wp:effectExtent l="0" t="0" r="0" b="0"/>
                  <wp:docPr id="53" name="Picture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Imag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153670"/>
                          </a:xfrm>
                          <a:prstGeom prst="rect">
                            <a:avLst/>
                          </a:prstGeom>
                          <a:noFill/>
                          <a:ln>
                            <a:noFill/>
                          </a:ln>
                        </pic:spPr>
                      </pic:pic>
                    </a:graphicData>
                  </a:graphic>
                </wp:inline>
              </w:drawing>
            </w:r>
            <w:r w:rsidRPr="008D7CFF">
              <w:rPr>
                <w:rStyle w:val="cf31"/>
                <w:rFonts w:ascii="Times New Roman" w:hAnsi="Times New Roman" w:cs="Times New Roman"/>
                <w:sz w:val="16"/>
                <w:szCs w:val="16"/>
                <w:lang w:val="en"/>
              </w:rPr>
              <w:t>CSI-RS resources, or</w:t>
            </w:r>
          </w:p>
          <w:p w14:paraId="72C5E74C" w14:textId="17782CCE" w:rsidR="00C04965" w:rsidRPr="008D7CFF" w:rsidRDefault="00C04965" w:rsidP="008D7CFF">
            <w:pPr>
              <w:pStyle w:val="pf0"/>
              <w:spacing w:before="0" w:beforeAutospacing="0" w:after="240" w:afterAutospacing="0"/>
              <w:rPr>
                <w:sz w:val="16"/>
                <w:szCs w:val="16"/>
                <w:lang w:val="en"/>
              </w:rPr>
            </w:pPr>
            <w:r w:rsidRPr="008D7CFF">
              <w:rPr>
                <w:rStyle w:val="cf01"/>
                <w:rFonts w:ascii="Times New Roman" w:hAnsi="Times New Roman" w:cs="Times New Roman"/>
                <w:sz w:val="16"/>
                <w:szCs w:val="16"/>
                <w:lang w:val="en"/>
              </w:rPr>
              <w:t>-</w:t>
            </w:r>
            <w:r w:rsidRPr="008D7CFF">
              <w:rPr>
                <w:rStyle w:val="cf01"/>
                <w:rFonts w:ascii="Times New Roman" w:hAnsi="Times New Roman" w:cs="Times New Roman"/>
                <w:sz w:val="16"/>
                <w:szCs w:val="16"/>
                <w:lang w:val="en"/>
              </w:rPr>
              <w:tab/>
            </w:r>
            <w:r w:rsidRPr="008D7CFF">
              <w:rPr>
                <w:noProof/>
                <w:sz w:val="16"/>
                <w:szCs w:val="16"/>
                <w:lang w:val="en"/>
              </w:rPr>
              <w:drawing>
                <wp:inline distT="0" distB="0" distL="0" distR="0" wp14:anchorId="679D3F2F" wp14:editId="168DCF56">
                  <wp:extent cx="656590" cy="153670"/>
                  <wp:effectExtent l="0" t="0" r="0" b="0"/>
                  <wp:docPr id="54" name="Picture 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Imag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56590" cy="153670"/>
                          </a:xfrm>
                          <a:prstGeom prst="rect">
                            <a:avLst/>
                          </a:prstGeom>
                          <a:noFill/>
                          <a:ln>
                            <a:noFill/>
                          </a:ln>
                        </pic:spPr>
                      </pic:pic>
                    </a:graphicData>
                  </a:graphic>
                </wp:inline>
              </w:drawing>
            </w:r>
            <w:r w:rsidRPr="008D7CFF">
              <w:rPr>
                <w:rStyle w:val="cf01"/>
                <w:rFonts w:ascii="Times New Roman" w:hAnsi="Times New Roman" w:cs="Times New Roman"/>
                <w:sz w:val="16"/>
                <w:szCs w:val="16"/>
                <w:lang w:val="en"/>
              </w:rPr>
              <w:t xml:space="preserve"> or </w:t>
            </w:r>
            <w:r w:rsidRPr="008D7CFF">
              <w:rPr>
                <w:noProof/>
                <w:sz w:val="16"/>
                <w:szCs w:val="16"/>
                <w:lang w:val="en"/>
              </w:rPr>
              <w:drawing>
                <wp:inline distT="0" distB="0" distL="0" distR="0" wp14:anchorId="5957C0E0" wp14:editId="168F38C7">
                  <wp:extent cx="1009650" cy="153670"/>
                  <wp:effectExtent l="0" t="0" r="0" b="0"/>
                  <wp:docPr id="55"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Imag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09650" cy="153670"/>
                          </a:xfrm>
                          <a:prstGeom prst="rect">
                            <a:avLst/>
                          </a:prstGeom>
                          <a:noFill/>
                          <a:ln>
                            <a:noFill/>
                          </a:ln>
                        </pic:spPr>
                      </pic:pic>
                    </a:graphicData>
                  </a:graphic>
                </wp:inline>
              </w:drawing>
            </w:r>
            <w:r w:rsidRPr="008D7CFF">
              <w:rPr>
                <w:rStyle w:val="cf01"/>
                <w:rFonts w:ascii="Times New Roman" w:hAnsi="Times New Roman" w:cs="Times New Roman"/>
                <w:sz w:val="16"/>
                <w:szCs w:val="16"/>
                <w:lang w:val="en"/>
              </w:rPr>
              <w:t xml:space="preserve">, according to UE reported capability, with </w:t>
            </w:r>
            <w:r w:rsidRPr="008D7CFF">
              <w:rPr>
                <w:noProof/>
                <w:sz w:val="16"/>
                <w:szCs w:val="16"/>
                <w:lang w:val="en"/>
              </w:rPr>
              <w:drawing>
                <wp:inline distT="0" distB="0" distL="0" distR="0" wp14:anchorId="0F81F73F" wp14:editId="07F6F445">
                  <wp:extent cx="421005" cy="153670"/>
                  <wp:effectExtent l="0" t="0" r="0" b="0"/>
                  <wp:docPr id="56"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Imag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005" cy="153670"/>
                          </a:xfrm>
                          <a:prstGeom prst="rect">
                            <a:avLst/>
                          </a:prstGeom>
                          <a:noFill/>
                          <a:ln>
                            <a:noFill/>
                          </a:ln>
                        </pic:spPr>
                      </pic:pic>
                    </a:graphicData>
                  </a:graphic>
                </wp:inline>
              </w:drawing>
            </w:r>
            <w:r w:rsidRPr="008D7CFF">
              <w:rPr>
                <w:rStyle w:val="cf01"/>
                <w:rFonts w:ascii="Times New Roman" w:hAnsi="Times New Roman" w:cs="Times New Roman"/>
                <w:sz w:val="16"/>
                <w:szCs w:val="16"/>
                <w:lang w:val="en"/>
              </w:rPr>
              <w:t xml:space="preserve"> of table 5.4-2, </w:t>
            </w:r>
            <w:r w:rsidRPr="008D7CFF">
              <w:rPr>
                <w:rStyle w:val="cf11"/>
                <w:rFonts w:ascii="Times New Roman" w:hAnsi="Times New Roman" w:cs="Times New Roman"/>
                <w:sz w:val="16"/>
                <w:szCs w:val="16"/>
                <w:lang w:val="en"/>
              </w:rPr>
              <w:t xml:space="preserve">if the CSI report is configured with </w:t>
            </w:r>
            <w:r w:rsidRPr="008D7CFF">
              <w:rPr>
                <w:noProof/>
                <w:sz w:val="16"/>
                <w:szCs w:val="16"/>
                <w:lang w:val="en"/>
              </w:rPr>
              <w:drawing>
                <wp:inline distT="0" distB="0" distL="0" distR="0" wp14:anchorId="2805C060" wp14:editId="7FB1FD63">
                  <wp:extent cx="380365" cy="153670"/>
                  <wp:effectExtent l="0" t="0" r="635" b="0"/>
                  <wp:docPr id="57"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Imag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0365" cy="153670"/>
                          </a:xfrm>
                          <a:prstGeom prst="rect">
                            <a:avLst/>
                          </a:prstGeom>
                          <a:noFill/>
                          <a:ln>
                            <a:noFill/>
                          </a:ln>
                        </pic:spPr>
                      </pic:pic>
                    </a:graphicData>
                  </a:graphic>
                </wp:inline>
              </w:drawing>
            </w:r>
            <w:r w:rsidRPr="008D7CFF">
              <w:rPr>
                <w:rStyle w:val="cf11"/>
                <w:rFonts w:ascii="Times New Roman" w:hAnsi="Times New Roman" w:cs="Times New Roman"/>
                <w:sz w:val="16"/>
                <w:szCs w:val="16"/>
                <w:lang w:val="en"/>
              </w:rPr>
              <w:t xml:space="preserve">, </w:t>
            </w:r>
            <w:proofErr w:type="spellStart"/>
            <w:r w:rsidRPr="008D7CFF">
              <w:rPr>
                <w:rStyle w:val="cf21"/>
                <w:rFonts w:ascii="Times New Roman" w:hAnsi="Times New Roman" w:cs="Times New Roman"/>
                <w:sz w:val="16"/>
                <w:szCs w:val="16"/>
                <w:lang w:val="en"/>
              </w:rPr>
              <w:t>codebookType</w:t>
            </w:r>
            <w:proofErr w:type="spellEnd"/>
            <w:r w:rsidRPr="008D7CFF">
              <w:rPr>
                <w:rStyle w:val="cf31"/>
                <w:rFonts w:ascii="Times New Roman" w:hAnsi="Times New Roman" w:cs="Times New Roman"/>
                <w:sz w:val="16"/>
                <w:szCs w:val="16"/>
                <w:lang w:val="en"/>
              </w:rPr>
              <w:t xml:space="preserve"> is set to 'typeII-Doppler-r18' and the corresponding </w:t>
            </w:r>
            <w:r w:rsidRPr="008D7CFF">
              <w:rPr>
                <w:rStyle w:val="cf21"/>
                <w:rFonts w:ascii="Times New Roman" w:hAnsi="Times New Roman" w:cs="Times New Roman"/>
                <w:sz w:val="16"/>
                <w:szCs w:val="16"/>
                <w:lang w:val="en"/>
              </w:rPr>
              <w:t>NZP-CSI-RS-</w:t>
            </w:r>
            <w:proofErr w:type="spellStart"/>
            <w:r w:rsidRPr="008D7CFF">
              <w:rPr>
                <w:rStyle w:val="cf21"/>
                <w:rFonts w:ascii="Times New Roman" w:hAnsi="Times New Roman" w:cs="Times New Roman"/>
                <w:sz w:val="16"/>
                <w:szCs w:val="16"/>
                <w:lang w:val="en"/>
              </w:rPr>
              <w:t>ResourceSet</w:t>
            </w:r>
            <w:proofErr w:type="spellEnd"/>
            <w:r w:rsidRPr="008D7CFF">
              <w:rPr>
                <w:rStyle w:val="cf31"/>
                <w:rFonts w:ascii="Times New Roman" w:hAnsi="Times New Roman" w:cs="Times New Roman"/>
                <w:sz w:val="16"/>
                <w:szCs w:val="16"/>
                <w:lang w:val="en"/>
              </w:rPr>
              <w:t xml:space="preserve"> for channel measurement is periodic or semi-persistent with a single CSI-RS resource, or</w:t>
            </w:r>
          </w:p>
        </w:tc>
      </w:tr>
    </w:tbl>
    <w:p w14:paraId="1F1C93B7" w14:textId="77777777" w:rsidR="00C04965" w:rsidRDefault="00C04965" w:rsidP="007A7E7C">
      <w:pPr>
        <w:spacing w:after="160" w:line="278" w:lineRule="auto"/>
        <w:jc w:val="both"/>
        <w:rPr>
          <w:lang w:val="en-US"/>
        </w:rPr>
      </w:pPr>
    </w:p>
    <w:p w14:paraId="64715ADA" w14:textId="277AB7D7" w:rsidR="00355E46" w:rsidRDefault="00DC3B5B" w:rsidP="00A31038">
      <w:pPr>
        <w:pStyle w:val="Caption"/>
        <w:spacing w:before="0"/>
        <w:rPr>
          <w:lang w:val="en-US"/>
        </w:rPr>
      </w:pPr>
      <w:bookmarkStart w:id="22" w:name="_Hlk197548745"/>
      <w:bookmarkStart w:id="23" w:name="_Hlk193925947"/>
      <w:bookmarkStart w:id="24" w:name="_Hlk193925925"/>
      <w:r w:rsidRPr="00814BC5">
        <w:t xml:space="preserve">Proposal </w:t>
      </w:r>
      <w:r w:rsidR="00BF5650">
        <w:t xml:space="preserve"> </w:t>
      </w:r>
      <w:r w:rsidR="00BF5650">
        <w:fldChar w:fldCharType="begin"/>
      </w:r>
      <w:r w:rsidR="00BF5650">
        <w:instrText xml:space="preserve"> SEQ Proposal_ \* ARABIC </w:instrText>
      </w:r>
      <w:r w:rsidR="00BF5650">
        <w:fldChar w:fldCharType="separate"/>
      </w:r>
      <w:r w:rsidR="00BF5650">
        <w:rPr>
          <w:noProof/>
        </w:rPr>
        <w:t>15</w:t>
      </w:r>
      <w:r w:rsidR="00BF5650">
        <w:fldChar w:fldCharType="end"/>
      </w:r>
      <w:r w:rsidR="00654CBF">
        <w:t>:</w:t>
      </w:r>
      <w:bookmarkStart w:id="25" w:name="_Hlk193925878"/>
      <w:r w:rsidR="00654CBF" w:rsidRPr="00436C05">
        <w:rPr>
          <w:bCs/>
          <w:lang w:val="en-US"/>
        </w:rPr>
        <w:t xml:space="preserve"> </w:t>
      </w:r>
      <w:r w:rsidR="00654CBF" w:rsidRPr="0021375A">
        <w:rPr>
          <w:lang w:val="en-US"/>
        </w:rPr>
        <w:t xml:space="preserve">For </w:t>
      </w:r>
      <w:r w:rsidR="003A78C4">
        <w:rPr>
          <w:lang w:val="en-US"/>
        </w:rPr>
        <w:t>AI/ML</w:t>
      </w:r>
      <w:r w:rsidR="001D414A">
        <w:rPr>
          <w:lang w:val="en-US"/>
        </w:rPr>
        <w:t xml:space="preserve">-based </w:t>
      </w:r>
      <w:r w:rsidR="00654CBF" w:rsidRPr="0021375A">
        <w:rPr>
          <w:lang w:val="en-US"/>
        </w:rPr>
        <w:t>channel prediction use case</w:t>
      </w:r>
      <w:r w:rsidR="003A78C4">
        <w:rPr>
          <w:lang w:val="en-US"/>
        </w:rPr>
        <w:t xml:space="preserve">, </w:t>
      </w:r>
      <w:r w:rsidR="00654CBF" w:rsidRPr="0021375A">
        <w:rPr>
          <w:lang w:val="en-US"/>
        </w:rPr>
        <w:t xml:space="preserve"> </w:t>
      </w:r>
    </w:p>
    <w:p w14:paraId="00DAAE31" w14:textId="4B475267" w:rsidR="00355E46" w:rsidRPr="00355E46" w:rsidRDefault="00355E46" w:rsidP="00A31038">
      <w:pPr>
        <w:pStyle w:val="Caption"/>
        <w:numPr>
          <w:ilvl w:val="0"/>
          <w:numId w:val="49"/>
        </w:numPr>
        <w:spacing w:before="0"/>
        <w:rPr>
          <w:lang w:val="en-US"/>
        </w:rPr>
      </w:pPr>
      <w:r w:rsidRPr="002415BA">
        <w:rPr>
          <w:rFonts w:eastAsia="Malgun Gothic"/>
          <w:kern w:val="2"/>
          <w:lang w:val="en-US" w:eastAsia="ko-KR"/>
          <w14:ligatures w14:val="standardContextual"/>
        </w:rPr>
        <w:t>O</w:t>
      </w:r>
      <w:r w:rsidRPr="007F2519">
        <w:rPr>
          <w:rFonts w:eastAsia="Malgun Gothic"/>
          <w:kern w:val="2"/>
          <w:vertAlign w:val="subscript"/>
          <w:lang w:val="en-US" w:eastAsia="ko-KR"/>
          <w14:ligatures w14:val="standardContextual"/>
        </w:rPr>
        <w:t>APU</w:t>
      </w:r>
      <w:r>
        <w:rPr>
          <w:rFonts w:eastAsia="Malgun Gothic"/>
          <w:kern w:val="2"/>
          <w:vertAlign w:val="subscript"/>
          <w:lang w:val="en-US" w:eastAsia="ko-KR"/>
          <w14:ligatures w14:val="standardContextual"/>
        </w:rPr>
        <w:t xml:space="preserve"> </w:t>
      </w:r>
      <w:r w:rsidR="007F71E7">
        <w:rPr>
          <w:rFonts w:eastAsia="Malgun Gothic"/>
          <w:kern w:val="2"/>
          <w:vertAlign w:val="subscript"/>
          <w:lang w:val="en-US" w:eastAsia="ko-KR"/>
          <w14:ligatures w14:val="standardContextual"/>
        </w:rPr>
        <w:t xml:space="preserve"> </w:t>
      </w:r>
      <w:r w:rsidR="007F71E7" w:rsidRPr="007F71E7">
        <w:rPr>
          <w:rFonts w:eastAsia="Malgun Gothic"/>
          <w:kern w:val="2"/>
          <w:lang w:val="en-US" w:eastAsia="ko-KR"/>
          <w14:ligatures w14:val="standardContextual"/>
        </w:rPr>
        <w:t>and</w:t>
      </w:r>
      <w:r w:rsidR="007F71E7">
        <w:rPr>
          <w:rFonts w:eastAsia="Malgun Gothic"/>
          <w:kern w:val="2"/>
          <w:vertAlign w:val="subscript"/>
          <w:lang w:val="en-US" w:eastAsia="ko-KR"/>
          <w14:ligatures w14:val="standardContextual"/>
        </w:rPr>
        <w:t xml:space="preserve"> </w:t>
      </w:r>
      <w:r w:rsidRPr="002415BA">
        <w:rPr>
          <w:rFonts w:eastAsia="Malgun Gothic"/>
          <w:kern w:val="2"/>
          <w:lang w:val="en-US" w:eastAsia="ko-KR"/>
          <w14:ligatures w14:val="standardContextual"/>
        </w:rPr>
        <w:t>O</w:t>
      </w:r>
      <w:r w:rsidRPr="007F2519">
        <w:rPr>
          <w:rFonts w:eastAsia="Malgun Gothic"/>
          <w:kern w:val="2"/>
          <w:vertAlign w:val="subscript"/>
          <w:lang w:val="en-US" w:eastAsia="ko-KR"/>
          <w14:ligatures w14:val="standardContextual"/>
        </w:rPr>
        <w:t>CPU</w:t>
      </w:r>
      <w:r w:rsidR="007F71E7">
        <w:rPr>
          <w:rFonts w:eastAsia="Malgun Gothic"/>
          <w:kern w:val="2"/>
          <w:vertAlign w:val="subscript"/>
          <w:lang w:val="en-US" w:eastAsia="ko-KR"/>
          <w14:ligatures w14:val="standardContextual"/>
        </w:rPr>
        <w:t xml:space="preserve"> </w:t>
      </w:r>
      <w:r w:rsidR="001D414A">
        <w:rPr>
          <w:rFonts w:eastAsia="Malgun Gothic"/>
          <w:kern w:val="2"/>
          <w:lang w:val="en-US" w:eastAsia="ko-KR"/>
          <w14:ligatures w14:val="standardContextual"/>
        </w:rPr>
        <w:t xml:space="preserve">may be </w:t>
      </w:r>
      <w:r w:rsidR="009F6A74">
        <w:rPr>
          <w:rFonts w:eastAsia="Malgun Gothic"/>
          <w:kern w:val="2"/>
          <w:lang w:val="en-US" w:eastAsia="ko-KR"/>
          <w14:ligatures w14:val="standardContextual"/>
        </w:rPr>
        <w:t>occupied for</w:t>
      </w:r>
      <w:r w:rsidR="001D414A">
        <w:rPr>
          <w:rFonts w:eastAsia="Malgun Gothic"/>
          <w:kern w:val="2"/>
          <w:lang w:val="en-US" w:eastAsia="ko-KR"/>
          <w14:ligatures w14:val="standardContextual"/>
        </w:rPr>
        <w:t xml:space="preserve"> </w:t>
      </w:r>
      <w:r w:rsidR="001860EB">
        <w:rPr>
          <w:rFonts w:eastAsia="Malgun Gothic"/>
          <w:kern w:val="2"/>
          <w:lang w:val="en-US" w:eastAsia="ko-KR"/>
          <w14:ligatures w14:val="standardContextual"/>
        </w:rPr>
        <w:t xml:space="preserve">the same time duration, </w:t>
      </w:r>
      <w:r w:rsidR="003D40F7">
        <w:rPr>
          <w:rFonts w:eastAsia="Malgun Gothic"/>
          <w:kern w:val="2"/>
          <w:lang w:val="en-US" w:eastAsia="ko-KR"/>
          <w14:ligatures w14:val="standardContextual"/>
        </w:rPr>
        <w:t xml:space="preserve">where </w:t>
      </w:r>
      <w:r w:rsidR="003D40F7" w:rsidRPr="002415BA">
        <w:rPr>
          <w:rFonts w:eastAsia="Malgun Gothic"/>
          <w:kern w:val="2"/>
          <w:lang w:val="en-US" w:eastAsia="ko-KR"/>
          <w14:ligatures w14:val="standardContextual"/>
        </w:rPr>
        <w:t>O</w:t>
      </w:r>
      <w:r w:rsidR="003D40F7" w:rsidRPr="007F2519">
        <w:rPr>
          <w:rFonts w:eastAsia="Malgun Gothic"/>
          <w:kern w:val="2"/>
          <w:vertAlign w:val="subscript"/>
          <w:lang w:val="en-US" w:eastAsia="ko-KR"/>
          <w14:ligatures w14:val="standardContextual"/>
        </w:rPr>
        <w:t>CPU</w:t>
      </w:r>
      <w:r w:rsidR="003D40F7">
        <w:rPr>
          <w:rFonts w:eastAsia="Malgun Gothic"/>
          <w:kern w:val="2"/>
          <w:vertAlign w:val="subscript"/>
          <w:lang w:val="en-US" w:eastAsia="ko-KR"/>
          <w14:ligatures w14:val="standardContextual"/>
        </w:rPr>
        <w:t xml:space="preserve"> </w:t>
      </w:r>
      <w:r w:rsidR="009F6A74" w:rsidRPr="009F6A74">
        <w:rPr>
          <w:rFonts w:eastAsia="Malgun Gothic"/>
          <w:kern w:val="2"/>
          <w:lang w:val="en-US" w:eastAsia="ko-KR"/>
          <w14:ligatures w14:val="standardContextual"/>
        </w:rPr>
        <w:t>occup</w:t>
      </w:r>
      <w:r w:rsidR="00530C52">
        <w:rPr>
          <w:rFonts w:eastAsia="Malgun Gothic"/>
          <w:kern w:val="2"/>
          <w:lang w:val="en-US" w:eastAsia="ko-KR"/>
          <w14:ligatures w14:val="standardContextual"/>
        </w:rPr>
        <w:t xml:space="preserve">ying </w:t>
      </w:r>
      <w:r w:rsidR="009F6A74" w:rsidRPr="009F6A74">
        <w:rPr>
          <w:rFonts w:eastAsia="Malgun Gothic"/>
          <w:kern w:val="2"/>
          <w:lang w:val="en-US" w:eastAsia="ko-KR"/>
          <w14:ligatures w14:val="standardContextual"/>
        </w:rPr>
        <w:t xml:space="preserve">time durations </w:t>
      </w:r>
      <w:r w:rsidR="00530C52">
        <w:rPr>
          <w:rFonts w:eastAsia="Malgun Gothic"/>
          <w:kern w:val="2"/>
          <w:lang w:val="en-US" w:eastAsia="ko-KR"/>
          <w14:ligatures w14:val="standardContextual"/>
        </w:rPr>
        <w:t>is already</w:t>
      </w:r>
      <w:r w:rsidR="009F6A74" w:rsidRPr="009F6A74">
        <w:rPr>
          <w:rFonts w:eastAsia="Malgun Gothic"/>
          <w:kern w:val="2"/>
          <w:lang w:val="en-US" w:eastAsia="ko-KR"/>
          <w14:ligatures w14:val="standardContextual"/>
        </w:rPr>
        <w:t xml:space="preserve"> defined in Rel-18</w:t>
      </w:r>
      <w:r>
        <w:rPr>
          <w:rFonts w:eastAsia="Malgun Gothic"/>
          <w:kern w:val="2"/>
          <w:lang w:val="en-US" w:eastAsia="ko-KR"/>
          <w14:ligatures w14:val="standardContextual"/>
        </w:rPr>
        <w:t xml:space="preserve">. </w:t>
      </w:r>
    </w:p>
    <w:p w14:paraId="59462418" w14:textId="7B762B58" w:rsidR="00654CBF" w:rsidRPr="0021375A" w:rsidRDefault="00A31038" w:rsidP="00A31038">
      <w:pPr>
        <w:pStyle w:val="Caption"/>
        <w:numPr>
          <w:ilvl w:val="0"/>
          <w:numId w:val="49"/>
        </w:numPr>
        <w:spacing w:before="0"/>
        <w:rPr>
          <w:lang w:val="en-US"/>
        </w:rPr>
      </w:pPr>
      <w:r>
        <w:t xml:space="preserve">Rel-18 CSI processing timeline for CSI prediction shall be applicable for Rel-19 AI/ML based </w:t>
      </w:r>
      <w:r w:rsidRPr="0021375A">
        <w:rPr>
          <w:lang w:val="en-US"/>
        </w:rPr>
        <w:t>channel prediction</w:t>
      </w:r>
      <w:r w:rsidR="00654CBF" w:rsidRPr="0021375A">
        <w:rPr>
          <w:lang w:val="en-US"/>
        </w:rPr>
        <w:t xml:space="preserve">. </w:t>
      </w:r>
    </w:p>
    <w:bookmarkEnd w:id="22"/>
    <w:bookmarkEnd w:id="25"/>
    <w:bookmarkEnd w:id="23"/>
    <w:bookmarkEnd w:id="24"/>
    <w:p w14:paraId="2075316D" w14:textId="72ADBA5E" w:rsidR="0019240C" w:rsidRDefault="0074193B" w:rsidP="0012629E">
      <w:pPr>
        <w:spacing w:after="120"/>
        <w:jc w:val="both"/>
        <w:rPr>
          <w:lang w:val="en-US" w:eastAsia="ja-JP"/>
        </w:rPr>
      </w:pPr>
      <w:r w:rsidRPr="00C24552">
        <w:rPr>
          <w:lang w:val="en-US" w:eastAsia="ja-JP"/>
        </w:rPr>
        <w:t xml:space="preserve"> </w:t>
      </w:r>
    </w:p>
    <w:bookmarkEnd w:id="1"/>
    <w:p w14:paraId="10445A01" w14:textId="12710279" w:rsidR="00885580" w:rsidRPr="00BE15FF" w:rsidRDefault="007820D0" w:rsidP="008D26C7">
      <w:pPr>
        <w:pStyle w:val="Heading1"/>
      </w:pPr>
      <w:r w:rsidRPr="00BE15FF">
        <w:t>Conclusion</w:t>
      </w:r>
    </w:p>
    <w:p w14:paraId="665F105E" w14:textId="138F904D" w:rsidR="00BE2A7C" w:rsidRDefault="00FA6640" w:rsidP="00BE2A7C">
      <w:pPr>
        <w:jc w:val="both"/>
        <w:rPr>
          <w:lang w:val="en-US"/>
        </w:rPr>
      </w:pPr>
      <w:r w:rsidRPr="00146776">
        <w:t>In this contribution,</w:t>
      </w:r>
      <w:r w:rsidR="00D15C24" w:rsidRPr="00146776">
        <w:t xml:space="preserve"> we have </w:t>
      </w:r>
      <w:r w:rsidR="009D5327" w:rsidRPr="00146776">
        <w:t xml:space="preserve">addressed </w:t>
      </w:r>
      <w:r w:rsidR="00F17683" w:rsidRPr="00146776">
        <w:rPr>
          <w:lang w:eastAsia="ja-JP"/>
        </w:rPr>
        <w:t>the issues relat</w:t>
      </w:r>
      <w:r w:rsidR="009862A4" w:rsidRPr="00146776">
        <w:rPr>
          <w:lang w:eastAsia="ja-JP"/>
        </w:rPr>
        <w:t>ed</w:t>
      </w:r>
      <w:r w:rsidR="00F17683" w:rsidRPr="00146776">
        <w:rPr>
          <w:lang w:eastAsia="ja-JP"/>
        </w:rPr>
        <w:t xml:space="preserve"> to </w:t>
      </w:r>
      <w:r w:rsidR="00DC074B">
        <w:rPr>
          <w:lang w:eastAsia="ja-JP"/>
        </w:rPr>
        <w:t xml:space="preserve">specifying </w:t>
      </w:r>
      <w:r w:rsidR="00F17683" w:rsidRPr="00146776">
        <w:rPr>
          <w:lang w:eastAsia="ja-JP"/>
        </w:rPr>
        <w:t>CSI prediction use case</w:t>
      </w:r>
      <w:r w:rsidR="009862A4" w:rsidRPr="00146776">
        <w:rPr>
          <w:lang w:eastAsia="ja-JP"/>
        </w:rPr>
        <w:t>.</w:t>
      </w:r>
      <w:r w:rsidR="00001BEB" w:rsidRPr="00146776">
        <w:rPr>
          <w:b/>
          <w:bCs/>
        </w:rPr>
        <w:t xml:space="preserve"> </w:t>
      </w:r>
      <w:r w:rsidR="00001BEB" w:rsidRPr="00146776">
        <w:rPr>
          <w:lang w:val="en-US"/>
        </w:rPr>
        <w:t>Our</w:t>
      </w:r>
      <w:r w:rsidR="00702D07" w:rsidRPr="00146776">
        <w:rPr>
          <w:lang w:val="en-US"/>
        </w:rPr>
        <w:t xml:space="preserve"> observations and proposals are:</w:t>
      </w:r>
    </w:p>
    <w:p w14:paraId="63532FB6" w14:textId="38DD1369" w:rsidR="00554D7E" w:rsidRPr="00D50E43" w:rsidRDefault="00554D7E" w:rsidP="00554D7E">
      <w:pPr>
        <w:pStyle w:val="Caption"/>
        <w:rPr>
          <w:lang w:eastAsia="ja-JP"/>
        </w:rPr>
      </w:pPr>
      <w:r>
        <w:t xml:space="preserve">Observation </w:t>
      </w:r>
      <w:r>
        <w:fldChar w:fldCharType="begin"/>
      </w:r>
      <w:r>
        <w:instrText xml:space="preserve"> SEQ Observation \* ARABIC </w:instrText>
      </w:r>
      <w:r>
        <w:fldChar w:fldCharType="separate"/>
      </w:r>
      <w:r>
        <w:rPr>
          <w:noProof/>
        </w:rPr>
        <w:t>1</w:t>
      </w:r>
      <w:r>
        <w:fldChar w:fldCharType="end"/>
      </w:r>
      <w:r>
        <w:t>:</w:t>
      </w:r>
      <w:r w:rsidRPr="00146776">
        <w:rPr>
          <w:rFonts w:eastAsiaTheme="minorEastAsia"/>
          <w:bCs/>
          <w:kern w:val="2"/>
          <w:lang w:val="en-US" w:eastAsia="zh-CN"/>
          <w14:ligatures w14:val="standardContextual"/>
        </w:rPr>
        <w:t xml:space="preserve"> </w:t>
      </w:r>
      <w:r w:rsidRPr="003761F6">
        <w:rPr>
          <w:rFonts w:eastAsia="Malgun Gothic"/>
          <w:b w:val="0"/>
          <w:bCs/>
          <w:kern w:val="2"/>
          <w:lang w:val="en-US" w:eastAsia="ko-KR"/>
          <w14:ligatures w14:val="standardContextual"/>
        </w:rPr>
        <w:t xml:space="preserve">Alt 2) seems to be significantly better suited to evaluate the monitoring performance then Alt 1) which suffers from the strong variation of median </w:t>
      </w:r>
      <m:oMath>
        <m:r>
          <m:rPr>
            <m:sty m:val="bi"/>
          </m:rPr>
          <w:rPr>
            <w:rFonts w:ascii="Cambria Math" w:eastAsia="Malgun Gothic" w:hAnsi="Cambria Math"/>
            <w:kern w:val="2"/>
            <w:lang w:val="en-US" w:eastAsia="ko-KR"/>
            <w14:ligatures w14:val="standardContextual"/>
          </w:rPr>
          <m:t>SGCS</m:t>
        </m:r>
      </m:oMath>
      <w:r w:rsidRPr="003761F6" w:rsidDel="00305292">
        <w:rPr>
          <w:rFonts w:eastAsia="Malgun Gothic"/>
          <w:b w:val="0"/>
          <w:bCs/>
          <w:kern w:val="2"/>
          <w:lang w:val="en-US" w:eastAsia="ko-KR"/>
          <w14:ligatures w14:val="standardContextual"/>
        </w:rPr>
        <w:t xml:space="preserve"> </w:t>
      </w:r>
      <w:r w:rsidRPr="003761F6">
        <w:rPr>
          <w:rFonts w:eastAsia="Malgun Gothic"/>
          <w:b w:val="0"/>
          <w:bCs/>
          <w:kern w:val="2"/>
          <w:lang w:val="en-US" w:eastAsia="ko-KR"/>
          <w14:ligatures w14:val="standardContextual"/>
        </w:rPr>
        <w:t xml:space="preserve">values ranging from 0.1 to 0.9 for different UEs like cell center and cell edge UEs. This makes it difficult to define a suitable single threshold value to decide the AI/ML model performance as needed for Alt 1).  Contrary, for Alt 2) the strong correlation of the </w:t>
      </w:r>
      <m:oMath>
        <m:r>
          <m:rPr>
            <m:sty m:val="bi"/>
          </m:rPr>
          <w:rPr>
            <w:rFonts w:ascii="Cambria Math" w:eastAsia="Malgun Gothic" w:hAnsi="Cambria Math"/>
            <w:kern w:val="2"/>
            <w:lang w:val="en-US" w:eastAsia="ko-KR"/>
            <w14:ligatures w14:val="standardContextual"/>
          </w:rPr>
          <m:t>SGCS</m:t>
        </m:r>
      </m:oMath>
      <w:r w:rsidRPr="003761F6" w:rsidDel="00305292">
        <w:rPr>
          <w:rFonts w:eastAsia="Malgun Gothic"/>
          <w:b w:val="0"/>
          <w:bCs/>
          <w:kern w:val="2"/>
          <w:lang w:val="en-US" w:eastAsia="ko-KR"/>
          <w14:ligatures w14:val="standardContextual"/>
        </w:rPr>
        <w:t xml:space="preserve"> </w:t>
      </w:r>
      <w:r w:rsidRPr="003761F6">
        <w:rPr>
          <w:rFonts w:eastAsia="Malgun Gothic"/>
          <w:b w:val="0"/>
          <w:bCs/>
          <w:kern w:val="2"/>
          <w:lang w:val="en-US" w:eastAsia="ko-KR"/>
          <w14:ligatures w14:val="standardContextual"/>
        </w:rPr>
        <w:t>statistics for non-predicted CSI and AI/ML predicted CSI allows to differentiate effects of the radio channel conditions versus failures of the AI/ML model itself.</w:t>
      </w:r>
      <w:r>
        <w:rPr>
          <w:rFonts w:eastAsia="Malgun Gothic"/>
          <w:kern w:val="2"/>
          <w:lang w:val="en-US" w:eastAsia="ko-KR"/>
          <w14:ligatures w14:val="standardContextual"/>
        </w:rPr>
        <w:t xml:space="preserve"> </w:t>
      </w:r>
      <w:r w:rsidRPr="00D50E43">
        <w:rPr>
          <w:lang w:eastAsia="ja-JP"/>
        </w:rPr>
        <w:t xml:space="preserve">    </w:t>
      </w:r>
    </w:p>
    <w:p w14:paraId="095A4A90" w14:textId="090F9DA1" w:rsidR="00554D7E" w:rsidRPr="002025E4" w:rsidRDefault="00554D7E" w:rsidP="00554D7E">
      <w:pPr>
        <w:spacing w:before="120" w:after="120"/>
        <w:rPr>
          <w:rFonts w:eastAsia="Malgun Gothic"/>
          <w:lang w:val="en-US" w:eastAsia="ko-KR"/>
        </w:rPr>
      </w:pPr>
      <w:r>
        <w:rPr>
          <w:b/>
        </w:rPr>
        <w:t>O</w:t>
      </w:r>
      <w:r w:rsidRPr="002025E4">
        <w:rPr>
          <w:b/>
        </w:rPr>
        <w:t xml:space="preserve">bservation </w:t>
      </w:r>
      <w:r w:rsidRPr="002025E4">
        <w:rPr>
          <w:b/>
        </w:rPr>
        <w:fldChar w:fldCharType="begin"/>
      </w:r>
      <w:r w:rsidRPr="002025E4">
        <w:rPr>
          <w:b/>
        </w:rPr>
        <w:instrText xml:space="preserve"> SEQ Observation \* ARABIC </w:instrText>
      </w:r>
      <w:r w:rsidRPr="002025E4">
        <w:rPr>
          <w:b/>
        </w:rPr>
        <w:fldChar w:fldCharType="separate"/>
      </w:r>
      <w:r w:rsidRPr="002025E4">
        <w:rPr>
          <w:b/>
          <w:noProof/>
        </w:rPr>
        <w:t>2</w:t>
      </w:r>
      <w:r w:rsidRPr="002025E4">
        <w:rPr>
          <w:b/>
        </w:rPr>
        <w:fldChar w:fldCharType="end"/>
      </w:r>
      <w:r w:rsidRPr="002025E4">
        <w:rPr>
          <w:b/>
          <w:bCs/>
        </w:rPr>
        <w:t>:</w:t>
      </w:r>
      <w:r w:rsidRPr="002025E4">
        <w:rPr>
          <w:b/>
          <w:bCs/>
          <w:lang w:val="en-US" w:eastAsia="zh-CN"/>
        </w:rPr>
        <w:t xml:space="preserve"> </w:t>
      </w:r>
      <w:r w:rsidRPr="002025E4">
        <w:rPr>
          <w:rFonts w:eastAsia="Malgun Gothic"/>
          <w:lang w:val="en-US" w:eastAsia="ko-KR"/>
        </w:rPr>
        <w:t xml:space="preserve">Alt 2) can be realized by reporting of delta </w:t>
      </w:r>
      <m:oMath>
        <m:r>
          <w:rPr>
            <w:rFonts w:ascii="Cambria Math" w:eastAsia="Malgun Gothic" w:hAnsi="Cambria Math"/>
            <w:lang w:val="en-US" w:eastAsia="ko-KR"/>
          </w:rPr>
          <m:t>SGCS</m:t>
        </m:r>
      </m:oMath>
      <w:r w:rsidRPr="002025E4" w:rsidDel="00305292">
        <w:rPr>
          <w:rFonts w:eastAsia="Malgun Gothic"/>
          <w:lang w:val="en-US" w:eastAsia="ko-KR"/>
        </w:rPr>
        <w:t xml:space="preserve"> </w:t>
      </w:r>
      <w:r w:rsidRPr="002025E4">
        <w:rPr>
          <w:rFonts w:eastAsia="Malgun Gothic"/>
          <w:lang w:val="en-US" w:eastAsia="ko-KR"/>
        </w:rPr>
        <w:t xml:space="preserve">values so that the UE reports the difference of the </w:t>
      </w:r>
      <m:oMath>
        <m:r>
          <w:rPr>
            <w:rFonts w:ascii="Cambria Math" w:eastAsia="Malgun Gothic" w:hAnsi="Cambria Math"/>
            <w:lang w:val="en-US" w:eastAsia="ko-KR"/>
          </w:rPr>
          <m:t>SGCS</m:t>
        </m:r>
      </m:oMath>
      <w:r w:rsidRPr="002025E4" w:rsidDel="00305292">
        <w:rPr>
          <w:rFonts w:eastAsia="Malgun Gothic"/>
          <w:lang w:val="en-US" w:eastAsia="ko-KR"/>
        </w:rPr>
        <w:t xml:space="preserve"> </w:t>
      </w:r>
      <w:r w:rsidRPr="002025E4">
        <w:rPr>
          <w:rFonts w:eastAsia="Malgun Gothic"/>
          <w:lang w:val="en-US" w:eastAsia="ko-KR"/>
        </w:rPr>
        <w:t xml:space="preserve">values of the non-predicted and the AI/ML predictor. This combines the benefits of reporting relative to a reference predictor while the reporting overhead is the same as for Alt 1). </w:t>
      </w:r>
    </w:p>
    <w:p w14:paraId="67EB29F0" w14:textId="77777777" w:rsidR="00554D7E" w:rsidRPr="002025E4" w:rsidRDefault="00554D7E" w:rsidP="00554D7E">
      <w:pPr>
        <w:spacing w:after="0"/>
        <w:jc w:val="both"/>
        <w:rPr>
          <w:rFonts w:eastAsia="Malgun Gothic"/>
          <w:b/>
          <w:bCs/>
          <w:lang w:val="en-US" w:eastAsia="ko-KR"/>
        </w:rPr>
      </w:pPr>
    </w:p>
    <w:p w14:paraId="07955243" w14:textId="6A2C1937" w:rsidR="00554D7E" w:rsidRDefault="00554D7E" w:rsidP="00554D7E">
      <w:pPr>
        <w:rPr>
          <w:rFonts w:eastAsia="Times New Roman"/>
        </w:rPr>
      </w:pPr>
      <w:r w:rsidRPr="002025E4">
        <w:rPr>
          <w:b/>
          <w:bCs/>
        </w:rPr>
        <w:t xml:space="preserve">Observation </w:t>
      </w:r>
      <w:r w:rsidRPr="002025E4">
        <w:rPr>
          <w:b/>
          <w:bCs/>
        </w:rPr>
        <w:fldChar w:fldCharType="begin"/>
      </w:r>
      <w:r w:rsidRPr="002025E4">
        <w:rPr>
          <w:b/>
          <w:bCs/>
        </w:rPr>
        <w:instrText xml:space="preserve"> SEQ Observation \* ARABIC </w:instrText>
      </w:r>
      <w:r w:rsidRPr="002025E4">
        <w:rPr>
          <w:b/>
          <w:bCs/>
        </w:rPr>
        <w:fldChar w:fldCharType="separate"/>
      </w:r>
      <w:r w:rsidRPr="002025E4">
        <w:rPr>
          <w:b/>
          <w:bCs/>
          <w:noProof/>
        </w:rPr>
        <w:t>3</w:t>
      </w:r>
      <w:r w:rsidRPr="002025E4">
        <w:rPr>
          <w:b/>
          <w:bCs/>
        </w:rPr>
        <w:fldChar w:fldCharType="end"/>
      </w:r>
      <w:r w:rsidRPr="002025E4">
        <w:rPr>
          <w:b/>
          <w:bCs/>
        </w:rPr>
        <w:t>:</w:t>
      </w:r>
      <w:r w:rsidRPr="002025E4">
        <w:rPr>
          <w:b/>
          <w:bCs/>
          <w:lang w:val="en-US" w:eastAsia="zh-CN"/>
        </w:rPr>
        <w:t xml:space="preserve"> </w:t>
      </w:r>
      <w:r w:rsidRPr="002025E4">
        <w:rPr>
          <w:lang w:val="en-US" w:eastAsia="zh-CN"/>
        </w:rPr>
        <w:t>For Alt 2) d</w:t>
      </w:r>
      <w:r w:rsidRPr="002025E4">
        <w:rPr>
          <w:rFonts w:eastAsia="Malgun Gothic"/>
          <w:lang w:val="en-US" w:eastAsia="ko-KR"/>
        </w:rPr>
        <w:t xml:space="preserve">ue to the lower value range of delta </w:t>
      </w:r>
      <m:oMath>
        <m:r>
          <w:rPr>
            <w:rFonts w:ascii="Cambria Math" w:eastAsia="Malgun Gothic" w:hAnsi="Cambria Math"/>
            <w:lang w:val="en-US" w:eastAsia="ko-KR"/>
          </w:rPr>
          <m:t>SGCS</m:t>
        </m:r>
      </m:oMath>
      <w:r w:rsidRPr="002025E4" w:rsidDel="00305292">
        <w:rPr>
          <w:rFonts w:eastAsia="Malgun Gothic"/>
          <w:lang w:val="en-US" w:eastAsia="ko-KR"/>
        </w:rPr>
        <w:t xml:space="preserve"> </w:t>
      </w:r>
      <w:r w:rsidRPr="002025E4">
        <w:rPr>
          <w:rFonts w:eastAsia="Malgun Gothic"/>
          <w:lang w:val="en-US" w:eastAsia="ko-KR"/>
        </w:rPr>
        <w:t>values, the number of bits per report might be reduced compared to Alt 1) for a given quantization error.</w:t>
      </w:r>
      <w:r w:rsidRPr="002025E4">
        <w:rPr>
          <w:rFonts w:eastAsia="Malgun Gothic"/>
          <w:b/>
          <w:bCs/>
          <w:lang w:val="en-US" w:eastAsia="ko-KR"/>
        </w:rPr>
        <w:t xml:space="preserve"> </w:t>
      </w:r>
    </w:p>
    <w:p w14:paraId="06817CF4" w14:textId="77777777" w:rsidR="00554D7E" w:rsidRPr="003761F6" w:rsidRDefault="00554D7E" w:rsidP="00554D7E">
      <w:pPr>
        <w:pStyle w:val="Caption"/>
        <w:rPr>
          <w:rFonts w:eastAsia="Malgun Gothic"/>
          <w:b w:val="0"/>
          <w:bCs/>
          <w:kern w:val="2"/>
          <w:lang w:val="en-US" w:eastAsia="ko-KR"/>
          <w14:ligatures w14:val="standardContextual"/>
        </w:rPr>
      </w:pPr>
      <w:r>
        <w:t xml:space="preserve">Observation </w:t>
      </w:r>
      <w:r>
        <w:fldChar w:fldCharType="begin"/>
      </w:r>
      <w:r>
        <w:instrText xml:space="preserve"> SEQ Observation \* ARABIC </w:instrText>
      </w:r>
      <w:r>
        <w:fldChar w:fldCharType="separate"/>
      </w:r>
      <w:r>
        <w:rPr>
          <w:noProof/>
        </w:rPr>
        <w:t>4</w:t>
      </w:r>
      <w:r>
        <w:fldChar w:fldCharType="end"/>
      </w:r>
      <w:r>
        <w:t>:</w:t>
      </w:r>
      <w:r w:rsidRPr="00830187">
        <w:rPr>
          <w:rFonts w:eastAsiaTheme="minorEastAsia"/>
          <w:bCs/>
          <w:kern w:val="2"/>
          <w:lang w:val="en-US" w:eastAsia="zh-CN"/>
          <w14:ligatures w14:val="standardContextual"/>
        </w:rPr>
        <w:t xml:space="preserve"> </w:t>
      </w:r>
      <w:r w:rsidRPr="003761F6">
        <w:rPr>
          <w:rFonts w:eastAsiaTheme="minorEastAsia"/>
          <w:b w:val="0"/>
          <w:bCs/>
          <w:kern w:val="2"/>
          <w:lang w:val="en-US" w:eastAsia="zh-CN"/>
          <w14:ligatures w14:val="standardContextual"/>
        </w:rPr>
        <w:t>For performance monitoring schemes leading to few number of bits per inference report instance one should consider L1 reporting in combination with a low priority</w:t>
      </w:r>
      <w:r w:rsidRPr="003761F6">
        <w:rPr>
          <w:rFonts w:eastAsia="Malgun Gothic"/>
          <w:b w:val="0"/>
          <w:bCs/>
          <w:kern w:val="2"/>
          <w:lang w:val="en-US" w:eastAsia="ko-KR"/>
          <w14:ligatures w14:val="standardContextual"/>
        </w:rPr>
        <w:t xml:space="preserve">. In case of more complex schemes leading to a significantly higher number of bits per report one should consider L2 reporting. </w:t>
      </w:r>
    </w:p>
    <w:p w14:paraId="30A3615A" w14:textId="656BC0AD" w:rsidR="00554D7E" w:rsidRPr="001C646A" w:rsidRDefault="00554D7E" w:rsidP="00554D7E">
      <w:pPr>
        <w:pStyle w:val="Caption"/>
        <w:rPr>
          <w:rFonts w:eastAsia="Malgun Gothic"/>
          <w:b w:val="0"/>
          <w:bCs/>
          <w:kern w:val="2"/>
          <w:lang w:val="en-US" w:eastAsia="ko-KR"/>
          <w14:ligatures w14:val="standardContextual"/>
        </w:rPr>
      </w:pPr>
      <w:r>
        <w:lastRenderedPageBreak/>
        <w:t xml:space="preserve">Observation </w:t>
      </w:r>
      <w:r>
        <w:fldChar w:fldCharType="begin"/>
      </w:r>
      <w:r>
        <w:instrText xml:space="preserve"> SEQ Observation \* ARABIC </w:instrText>
      </w:r>
      <w:r>
        <w:fldChar w:fldCharType="separate"/>
      </w:r>
      <w:r>
        <w:rPr>
          <w:noProof/>
        </w:rPr>
        <w:t>5</w:t>
      </w:r>
      <w:r>
        <w:fldChar w:fldCharType="end"/>
      </w:r>
      <w:r>
        <w:fldChar w:fldCharType="begin"/>
      </w:r>
      <w:r>
        <w:instrText xml:space="preserve"> SEQ Observation \* ARABIC </w:instrText>
      </w:r>
      <w:r>
        <w:fldChar w:fldCharType="separate"/>
      </w:r>
      <w:r>
        <w:fldChar w:fldCharType="end"/>
      </w:r>
      <w:r>
        <w:t>:</w:t>
      </w:r>
      <w:r w:rsidRPr="00146776">
        <w:rPr>
          <w:rFonts w:eastAsiaTheme="minorEastAsia"/>
          <w:bCs/>
          <w:kern w:val="2"/>
          <w:lang w:val="en-US" w:eastAsia="zh-CN"/>
          <w14:ligatures w14:val="standardContextual"/>
        </w:rPr>
        <w:t xml:space="preserve"> </w:t>
      </w:r>
      <w:r w:rsidRPr="001C646A">
        <w:rPr>
          <w:rFonts w:eastAsia="Malgun Gothic"/>
          <w:b w:val="0"/>
          <w:bCs/>
          <w:kern w:val="2"/>
          <w:lang w:val="en-US" w:eastAsia="ko-KR"/>
          <w14:ligatures w14:val="standardContextual"/>
        </w:rPr>
        <w:t xml:space="preserve">Requirements for performance monitoring might vary depending on channel conditions, ML model types, energy efficiency requirements, etc. so that the gNB should be able to configure the performance monitoring reporting scheme. It might combine different modes like event driven, gNB triggered and/or periodic reporting with varying periodicities. </w:t>
      </w:r>
    </w:p>
    <w:p w14:paraId="06DA82D4" w14:textId="77777777" w:rsidR="00554D7E" w:rsidRPr="001C646A" w:rsidRDefault="00554D7E" w:rsidP="00554D7E">
      <w:pPr>
        <w:pStyle w:val="Caption"/>
        <w:rPr>
          <w:rFonts w:eastAsiaTheme="minorEastAsia"/>
          <w:b w:val="0"/>
          <w:kern w:val="2"/>
          <w:lang w:val="en-US" w:eastAsia="zh-CN"/>
          <w14:ligatures w14:val="standardContextual"/>
        </w:rPr>
      </w:pPr>
      <w:r>
        <w:t xml:space="preserve">Observation </w:t>
      </w:r>
      <w:r>
        <w:fldChar w:fldCharType="begin"/>
      </w:r>
      <w:r>
        <w:instrText xml:space="preserve"> SEQ Observation \* ARABIC </w:instrText>
      </w:r>
      <w:r>
        <w:fldChar w:fldCharType="separate"/>
      </w:r>
      <w:r>
        <w:rPr>
          <w:noProof/>
        </w:rPr>
        <w:t>6</w:t>
      </w:r>
      <w:r>
        <w:fldChar w:fldCharType="end"/>
      </w:r>
      <w:r w:rsidRPr="00C86447">
        <w:t>:</w:t>
      </w:r>
      <w:r w:rsidRPr="00C86447">
        <w:rPr>
          <w:rFonts w:eastAsiaTheme="minorEastAsia"/>
          <w:kern w:val="2"/>
          <w:lang w:val="en-US" w:eastAsia="zh-CN"/>
          <w14:ligatures w14:val="standardContextual"/>
        </w:rPr>
        <w:t xml:space="preserve"> </w:t>
      </w:r>
      <w:r w:rsidRPr="001C646A">
        <w:rPr>
          <w:rFonts w:eastAsiaTheme="minorEastAsia"/>
          <w:b w:val="0"/>
          <w:kern w:val="2"/>
          <w:lang w:val="en-US" w:eastAsia="zh-CN"/>
          <w14:ligatures w14:val="standardContextual"/>
        </w:rPr>
        <w:t>For data collection it might be beneficial if the UE estimates and reports the best fitting CSI RS configuration of one, two or even more parallel SP CSI-RSs and/or P CSI-RSs</w:t>
      </w:r>
      <w:r w:rsidRPr="001C646A">
        <w:rPr>
          <w:rFonts w:eastAsia="Malgun Gothic"/>
          <w:b w:val="0"/>
          <w:kern w:val="2"/>
          <w:lang w:val="en-US" w:eastAsia="ko-KR"/>
          <w14:ligatures w14:val="standardContextual"/>
        </w:rPr>
        <w:t xml:space="preserve">. The UE might use </w:t>
      </w:r>
      <w:r w:rsidRPr="001C646A">
        <w:rPr>
          <w:rFonts w:eastAsiaTheme="minorEastAsia"/>
          <w:b w:val="0"/>
          <w:kern w:val="2"/>
          <w:lang w:val="en-US" w:eastAsia="zh-CN"/>
          <w14:ligatures w14:val="standardContextual"/>
        </w:rPr>
        <w:t>TRS to analyze the current time domain channel variance as basis for the proposed CSI RS configuration.</w:t>
      </w:r>
    </w:p>
    <w:p w14:paraId="07D9BD49" w14:textId="77777777" w:rsidR="00554D7E" w:rsidRDefault="00554D7E" w:rsidP="00554D7E">
      <w:pPr>
        <w:pStyle w:val="Caption"/>
        <w:rPr>
          <w:rFonts w:eastAsia="Malgun Gothic"/>
          <w:kern w:val="2"/>
          <w:lang w:val="en-US" w:eastAsia="ko-KR"/>
          <w14:ligatures w14:val="standardContextual"/>
        </w:rPr>
      </w:pPr>
      <w:r>
        <w:t xml:space="preserve">Observation </w:t>
      </w:r>
      <w:r>
        <w:fldChar w:fldCharType="begin"/>
      </w:r>
      <w:r>
        <w:instrText xml:space="preserve"> SEQ Observation \* ARABIC </w:instrText>
      </w:r>
      <w:r>
        <w:fldChar w:fldCharType="separate"/>
      </w:r>
      <w:r>
        <w:rPr>
          <w:noProof/>
        </w:rPr>
        <w:t>7</w:t>
      </w:r>
      <w:r>
        <w:fldChar w:fldCharType="end"/>
      </w:r>
      <w:r w:rsidRPr="001C646A">
        <w:rPr>
          <w:b w:val="0"/>
          <w:bCs/>
        </w:rPr>
        <w:t>:</w:t>
      </w:r>
      <w:r w:rsidRPr="001C646A">
        <w:rPr>
          <w:rFonts w:eastAsiaTheme="minorEastAsia"/>
          <w:b w:val="0"/>
          <w:bCs/>
          <w:kern w:val="2"/>
          <w:lang w:val="en-US" w:eastAsia="zh-CN"/>
          <w14:ligatures w14:val="standardContextual"/>
        </w:rPr>
        <w:t xml:space="preserve"> Defining data content as explicit CSI and considering </w:t>
      </w:r>
      <w:r w:rsidRPr="001C646A">
        <w:rPr>
          <w:rFonts w:eastAsia="Malgun Gothic"/>
          <w:b w:val="0"/>
          <w:bCs/>
          <w:kern w:val="2"/>
          <w:lang w:val="en-US" w:eastAsia="ko-KR"/>
          <w14:ligatures w14:val="standardContextual"/>
        </w:rPr>
        <w:t>uncompressed explicit CSI (in the data collection framework) can minimize specification effort.</w:t>
      </w:r>
      <w:r>
        <w:rPr>
          <w:rFonts w:eastAsia="Malgun Gothic"/>
          <w:kern w:val="2"/>
          <w:lang w:val="en-US" w:eastAsia="ko-KR"/>
          <w14:ligatures w14:val="standardContextual"/>
        </w:rPr>
        <w:t xml:space="preserve"> </w:t>
      </w:r>
    </w:p>
    <w:p w14:paraId="473F4AD2" w14:textId="77777777" w:rsidR="00554D7E" w:rsidRPr="001C646A" w:rsidRDefault="00554D7E" w:rsidP="00554D7E">
      <w:pPr>
        <w:pStyle w:val="Caption"/>
        <w:rPr>
          <w:rFonts w:eastAsia="Malgun Gothic"/>
          <w:b w:val="0"/>
          <w:bCs/>
          <w:kern w:val="2"/>
          <w:lang w:val="en-US" w:eastAsia="ko-KR"/>
          <w14:ligatures w14:val="standardContextual"/>
        </w:rPr>
      </w:pPr>
      <w:r>
        <w:t xml:space="preserve">Observation </w:t>
      </w:r>
      <w:r>
        <w:fldChar w:fldCharType="begin"/>
      </w:r>
      <w:r>
        <w:instrText xml:space="preserve"> SEQ Observation \* ARABIC </w:instrText>
      </w:r>
      <w:r>
        <w:fldChar w:fldCharType="separate"/>
      </w:r>
      <w:r>
        <w:rPr>
          <w:noProof/>
        </w:rPr>
        <w:t>8</w:t>
      </w:r>
      <w:r>
        <w:fldChar w:fldCharType="end"/>
      </w:r>
      <w:r>
        <w:t>:</w:t>
      </w:r>
      <w:r w:rsidRPr="00146776">
        <w:rPr>
          <w:rFonts w:eastAsiaTheme="minorEastAsia"/>
          <w:bCs/>
          <w:kern w:val="2"/>
          <w:lang w:val="en-US" w:eastAsia="zh-CN"/>
          <w14:ligatures w14:val="standardContextual"/>
        </w:rPr>
        <w:t xml:space="preserve"> </w:t>
      </w:r>
      <w:r w:rsidRPr="001C646A">
        <w:rPr>
          <w:rFonts w:eastAsia="Malgun Gothic"/>
          <w:b w:val="0"/>
          <w:bCs/>
          <w:kern w:val="2"/>
          <w:lang w:val="en-US" w:eastAsia="ko-KR"/>
          <w14:ligatures w14:val="standardContextual"/>
        </w:rPr>
        <w:t xml:space="preserve">Compressed data format (e.g., with an enhanced </w:t>
      </w:r>
      <w:proofErr w:type="spellStart"/>
      <w:r w:rsidRPr="001C646A">
        <w:rPr>
          <w:rFonts w:eastAsia="Malgun Gothic"/>
          <w:b w:val="0"/>
          <w:bCs/>
          <w:kern w:val="2"/>
          <w:lang w:val="en-US" w:eastAsia="ko-KR"/>
          <w14:ligatures w14:val="standardContextual"/>
        </w:rPr>
        <w:t>TypeII</w:t>
      </w:r>
      <w:proofErr w:type="spellEnd"/>
      <w:r w:rsidRPr="001C646A">
        <w:rPr>
          <w:rFonts w:eastAsia="Malgun Gothic"/>
          <w:b w:val="0"/>
          <w:bCs/>
          <w:kern w:val="2"/>
          <w:lang w:val="en-US" w:eastAsia="ko-KR"/>
          <w14:ligatures w14:val="standardContextual"/>
        </w:rPr>
        <w:t xml:space="preserve"> format) can be considered as well even so this will require a more detailed further analysis. </w:t>
      </w:r>
    </w:p>
    <w:p w14:paraId="3918DEB3" w14:textId="77777777" w:rsidR="00554D7E" w:rsidRDefault="00554D7E" w:rsidP="00554D7E">
      <w:pPr>
        <w:pStyle w:val="Caption"/>
        <w:jc w:val="both"/>
      </w:pPr>
    </w:p>
    <w:p w14:paraId="0A245E42" w14:textId="09D351C5" w:rsidR="00554D7E" w:rsidRPr="001C646A" w:rsidRDefault="00554D7E" w:rsidP="00554D7E">
      <w:pPr>
        <w:pStyle w:val="Caption"/>
        <w:jc w:val="both"/>
        <w:rPr>
          <w:rFonts w:eastAsia="Malgun Gothic"/>
          <w:b w:val="0"/>
          <w:bCs/>
          <w:kern w:val="2"/>
          <w:lang w:eastAsia="ko-KR"/>
          <w14:ligatures w14:val="standardContextual"/>
        </w:rPr>
      </w:pPr>
      <w:r>
        <w:t xml:space="preserve">Proposal  </w:t>
      </w:r>
      <w:r>
        <w:fldChar w:fldCharType="begin"/>
      </w:r>
      <w:r>
        <w:instrText xml:space="preserve"> SEQ Proposal_ \* ARABIC </w:instrText>
      </w:r>
      <w:r>
        <w:fldChar w:fldCharType="separate"/>
      </w:r>
      <w:r>
        <w:rPr>
          <w:noProof/>
        </w:rPr>
        <w:t>1</w:t>
      </w:r>
      <w:r>
        <w:fldChar w:fldCharType="end"/>
      </w:r>
      <w:r>
        <w:t xml:space="preserve">: </w:t>
      </w:r>
      <w:r w:rsidRPr="00146776">
        <w:rPr>
          <w:rFonts w:eastAsiaTheme="minorEastAsia"/>
          <w:bCs/>
          <w:kern w:val="2"/>
          <w:lang w:val="en-US" w:eastAsia="zh-CN"/>
          <w14:ligatures w14:val="standardContextual"/>
        </w:rPr>
        <w:t xml:space="preserve"> </w:t>
      </w:r>
      <w:r w:rsidRPr="001C646A">
        <w:rPr>
          <w:rFonts w:eastAsia="Malgun Gothic"/>
          <w:b w:val="0"/>
          <w:bCs/>
          <w:kern w:val="2"/>
          <w:lang w:val="en-US" w:eastAsia="ko-KR"/>
          <w14:ligatures w14:val="standardContextual"/>
        </w:rPr>
        <w:t xml:space="preserve">Define a new </w:t>
      </w:r>
      <w:r w:rsidRPr="001C646A">
        <w:rPr>
          <w:rFonts w:eastAsia="Malgun Gothic"/>
          <w:b w:val="0"/>
          <w:bCs/>
          <w:kern w:val="2"/>
          <w:lang w:eastAsia="ko-KR"/>
          <w14:ligatures w14:val="standardContextual"/>
        </w:rPr>
        <w:t xml:space="preserve">RRC parameter for the CSI report configuration like </w:t>
      </w:r>
      <w:proofErr w:type="spellStart"/>
      <w:r w:rsidRPr="00D17426">
        <w:rPr>
          <w:rFonts w:eastAsia="Malgun Gothic"/>
          <w:b w:val="0"/>
          <w:bCs/>
          <w:i/>
          <w:iCs/>
          <w:kern w:val="2"/>
          <w:lang w:eastAsia="ko-KR"/>
          <w14:ligatures w14:val="standardContextual"/>
        </w:rPr>
        <w:t>vectorLengthDD_ML</w:t>
      </w:r>
      <w:proofErr w:type="spellEnd"/>
      <w:r w:rsidRPr="001C646A">
        <w:rPr>
          <w:rFonts w:eastAsia="Malgun Gothic"/>
          <w:b w:val="0"/>
          <w:bCs/>
          <w:kern w:val="2"/>
          <w:lang w:eastAsia="ko-KR"/>
          <w14:ligatures w14:val="standardContextual"/>
        </w:rPr>
        <w:t xml:space="preserve">, which configures the value of </w:t>
      </w:r>
      <m:oMath>
        <m:sSub>
          <m:sSubPr>
            <m:ctrlPr>
              <w:rPr>
                <w:rFonts w:ascii="Cambria Math" w:eastAsia="Malgun Gothic" w:hAnsi="Cambria Math"/>
                <w:b w:val="0"/>
                <w:bCs/>
                <w:i/>
                <w:kern w:val="2"/>
                <w:lang w:eastAsia="ko-KR"/>
                <w14:ligatures w14:val="standardContextual"/>
              </w:rPr>
            </m:ctrlPr>
          </m:sSubPr>
          <m:e>
            <m:r>
              <m:rPr>
                <m:sty m:val="bi"/>
              </m:rPr>
              <w:rPr>
                <w:rFonts w:ascii="Cambria Math" w:eastAsia="Malgun Gothic" w:hAnsi="Cambria Math"/>
                <w:kern w:val="2"/>
                <w:lang w:eastAsia="ko-KR"/>
                <w14:ligatures w14:val="standardContextual"/>
              </w:rPr>
              <m:t>N</m:t>
            </m:r>
          </m:e>
          <m:sub>
            <m:r>
              <m:rPr>
                <m:sty m:val="bi"/>
              </m:rPr>
              <w:rPr>
                <w:rFonts w:ascii="Cambria Math" w:eastAsia="Malgun Gothic" w:hAnsi="Cambria Math"/>
                <w:kern w:val="2"/>
                <w:lang w:eastAsia="ko-KR"/>
                <w14:ligatures w14:val="standardContextual"/>
              </w:rPr>
              <m:t>4</m:t>
            </m:r>
          </m:sub>
        </m:sSub>
      </m:oMath>
      <w:r w:rsidRPr="001C646A">
        <w:rPr>
          <w:rFonts w:eastAsia="Malgun Gothic"/>
          <w:b w:val="0"/>
          <w:bCs/>
          <w:kern w:val="2"/>
          <w:lang w:eastAsia="ko-KR"/>
          <w14:ligatures w14:val="standardContextual"/>
        </w:rPr>
        <w:t xml:space="preserve">, to indicate AI/ML based UE-sided channel prediction. </w:t>
      </w:r>
    </w:p>
    <w:p w14:paraId="3040CCAA" w14:textId="1962F528" w:rsidR="00554D7E" w:rsidRDefault="00554D7E" w:rsidP="00554D7E">
      <w:pPr>
        <w:pStyle w:val="Caption"/>
        <w:rPr>
          <w:lang w:eastAsia="ja-JP"/>
        </w:rPr>
      </w:pPr>
      <w:r>
        <w:t xml:space="preserve">Proposal  </w:t>
      </w:r>
      <w:r>
        <w:fldChar w:fldCharType="begin"/>
      </w:r>
      <w:r>
        <w:instrText xml:space="preserve"> SEQ Proposal_ \* ARABIC </w:instrText>
      </w:r>
      <w:r>
        <w:fldChar w:fldCharType="separate"/>
      </w:r>
      <w:r>
        <w:rPr>
          <w:noProof/>
        </w:rPr>
        <w:t>2</w:t>
      </w:r>
      <w:r>
        <w:fldChar w:fldCharType="end"/>
      </w:r>
      <w:r>
        <w:t>:</w:t>
      </w:r>
      <w:r w:rsidRPr="00146776">
        <w:rPr>
          <w:rFonts w:eastAsiaTheme="minorEastAsia"/>
          <w:bCs/>
          <w:kern w:val="2"/>
          <w:lang w:val="en-US" w:eastAsia="zh-CN"/>
          <w14:ligatures w14:val="standardContextual"/>
        </w:rPr>
        <w:t xml:space="preserve"> </w:t>
      </w:r>
      <w:r w:rsidRPr="001C646A">
        <w:rPr>
          <w:rFonts w:eastAsia="Malgun Gothic"/>
          <w:b w:val="0"/>
          <w:bCs/>
          <w:kern w:val="2"/>
          <w:lang w:val="en-US" w:eastAsia="ko-KR"/>
          <w14:ligatures w14:val="standardContextual"/>
        </w:rPr>
        <w:t xml:space="preserve">For reporting of performance monitoring content we propose Alt 2),  i.e., reporting of </w:t>
      </w:r>
      <m:oMath>
        <m:r>
          <m:rPr>
            <m:sty m:val="bi"/>
          </m:rPr>
          <w:rPr>
            <w:rFonts w:ascii="Cambria Math" w:eastAsia="Malgun Gothic" w:hAnsi="Cambria Math"/>
            <w:kern w:val="2"/>
            <w:lang w:val="en-US" w:eastAsia="ko-KR"/>
            <w14:ligatures w14:val="standardContextual"/>
          </w:rPr>
          <m:t>SGCS</m:t>
        </m:r>
      </m:oMath>
      <w:r w:rsidRPr="001C646A">
        <w:rPr>
          <w:rFonts w:eastAsia="Malgun Gothic"/>
          <w:b w:val="0"/>
          <w:bCs/>
          <w:kern w:val="2"/>
          <w:lang w:val="en-US" w:eastAsia="ko-KR"/>
          <w14:ligatures w14:val="standardContextual"/>
        </w:rPr>
        <w:t xml:space="preserve"> values for predicted CSI as well as non-predicted CSI, preferably as delta values </w:t>
      </w:r>
      <w:r w:rsidRPr="001C646A">
        <w:rPr>
          <w:b w:val="0"/>
          <w:bCs/>
          <w:lang w:eastAsia="ja-JP"/>
        </w:rPr>
        <w:t xml:space="preserve">between the predicted and non-predicted </w:t>
      </w:r>
      <m:oMath>
        <m:r>
          <m:rPr>
            <m:sty m:val="bi"/>
          </m:rPr>
          <w:rPr>
            <w:rFonts w:ascii="Cambria Math" w:eastAsia="Malgun Gothic" w:hAnsi="Cambria Math"/>
            <w:kern w:val="2"/>
            <w:lang w:val="en-US" w:eastAsia="ko-KR"/>
            <w14:ligatures w14:val="standardContextual"/>
          </w:rPr>
          <m:t>SGCS</m:t>
        </m:r>
      </m:oMath>
      <w:r w:rsidRPr="001C646A" w:rsidDel="00305292">
        <w:rPr>
          <w:b w:val="0"/>
          <w:bCs/>
          <w:lang w:eastAsia="ja-JP"/>
        </w:rPr>
        <w:t xml:space="preserve"> </w:t>
      </w:r>
      <w:r w:rsidRPr="001C646A">
        <w:rPr>
          <w:b w:val="0"/>
          <w:bCs/>
          <w:lang w:eastAsia="ja-JP"/>
        </w:rPr>
        <w:t>values.</w:t>
      </w:r>
      <w:r>
        <w:rPr>
          <w:lang w:eastAsia="ja-JP"/>
        </w:rPr>
        <w:t xml:space="preserve">  </w:t>
      </w:r>
      <w:r w:rsidRPr="00D50E43">
        <w:rPr>
          <w:lang w:eastAsia="ja-JP"/>
        </w:rPr>
        <w:t xml:space="preserve">   </w:t>
      </w:r>
    </w:p>
    <w:p w14:paraId="40F8628F" w14:textId="77777777" w:rsidR="00554D7E" w:rsidRPr="001C646A" w:rsidRDefault="00554D7E" w:rsidP="00554D7E">
      <w:pPr>
        <w:pStyle w:val="Caption"/>
        <w:rPr>
          <w:rFonts w:eastAsiaTheme="minorEastAsia"/>
          <w:b w:val="0"/>
          <w:kern w:val="2"/>
          <w:lang w:val="en-US" w:eastAsia="zh-CN"/>
          <w14:ligatures w14:val="standardContextual"/>
        </w:rPr>
      </w:pPr>
      <w:r>
        <w:t xml:space="preserve">Proposal  </w:t>
      </w:r>
      <w:r>
        <w:fldChar w:fldCharType="begin"/>
      </w:r>
      <w:r>
        <w:instrText xml:space="preserve"> SEQ Proposal_ \* ARABIC </w:instrText>
      </w:r>
      <w:r>
        <w:fldChar w:fldCharType="separate"/>
      </w:r>
      <w:r>
        <w:rPr>
          <w:noProof/>
        </w:rPr>
        <w:t>3</w:t>
      </w:r>
      <w:r>
        <w:fldChar w:fldCharType="end"/>
      </w:r>
      <w:r w:rsidRPr="001E366F">
        <w:rPr>
          <w:bCs/>
        </w:rPr>
        <w:t>:</w:t>
      </w:r>
      <w:r w:rsidRPr="001E366F">
        <w:rPr>
          <w:rFonts w:eastAsiaTheme="minorEastAsia"/>
          <w:bCs/>
          <w:kern w:val="2"/>
          <w:lang w:val="en-US" w:eastAsia="zh-CN"/>
          <w14:ligatures w14:val="standardContextual"/>
        </w:rPr>
        <w:t xml:space="preserve"> </w:t>
      </w:r>
      <w:r w:rsidRPr="001C646A">
        <w:rPr>
          <w:rFonts w:eastAsiaTheme="minorEastAsia"/>
          <w:b w:val="0"/>
          <w:kern w:val="2"/>
          <w:lang w:val="en-US" w:eastAsia="zh-CN"/>
          <w14:ligatures w14:val="standardContextual"/>
        </w:rPr>
        <w:t xml:space="preserve">Consider a non-linear quantization of </w:t>
      </w:r>
      <m:oMath>
        <m:r>
          <m:rPr>
            <m:sty m:val="bi"/>
          </m:rPr>
          <w:rPr>
            <w:rFonts w:ascii="Cambria Math" w:hAnsi="Cambria Math"/>
          </w:rPr>
          <m:t>SGCS</m:t>
        </m:r>
      </m:oMath>
      <w:r w:rsidRPr="001C646A">
        <w:rPr>
          <w:b w:val="0"/>
        </w:rPr>
        <w:t xml:space="preserve"> values</w:t>
      </w:r>
      <w:r w:rsidRPr="001C646A">
        <w:rPr>
          <w:rFonts w:eastAsiaTheme="minorEastAsia"/>
          <w:b w:val="0"/>
          <w:kern w:val="2"/>
          <w:lang w:val="en-US" w:eastAsia="zh-CN"/>
          <w14:ligatures w14:val="standardContextual"/>
        </w:rPr>
        <w:t xml:space="preserve"> within a limited reporting window, e.g. ranging from 0.5 to 0.9 and including an ‘out-of-range’ indication.  </w:t>
      </w:r>
    </w:p>
    <w:p w14:paraId="13E9E8C2" w14:textId="7F220D8B" w:rsidR="00554D7E" w:rsidRPr="00D50E43" w:rsidRDefault="00554D7E" w:rsidP="00554D7E">
      <w:pPr>
        <w:pStyle w:val="Caption"/>
        <w:rPr>
          <w:lang w:eastAsia="ja-JP"/>
        </w:rPr>
      </w:pPr>
      <w:r>
        <w:t xml:space="preserve">Proposal  </w:t>
      </w:r>
      <w:r>
        <w:fldChar w:fldCharType="begin"/>
      </w:r>
      <w:r>
        <w:instrText xml:space="preserve"> SEQ Proposal_ \* ARABIC </w:instrText>
      </w:r>
      <w:r>
        <w:fldChar w:fldCharType="separate"/>
      </w:r>
      <w:r>
        <w:rPr>
          <w:noProof/>
        </w:rPr>
        <w:t>4</w:t>
      </w:r>
      <w:r>
        <w:fldChar w:fldCharType="end"/>
      </w:r>
      <w:r>
        <w:t>:</w:t>
      </w:r>
      <w:r w:rsidRPr="00146776">
        <w:rPr>
          <w:rFonts w:eastAsiaTheme="minorEastAsia"/>
          <w:bCs/>
          <w:kern w:val="2"/>
          <w:lang w:val="en-US" w:eastAsia="zh-CN"/>
          <w14:ligatures w14:val="standardContextual"/>
        </w:rPr>
        <w:t xml:space="preserve"> </w:t>
      </w:r>
      <w:r w:rsidRPr="001C646A">
        <w:rPr>
          <w:rFonts w:eastAsia="Malgun Gothic"/>
          <w:b w:val="0"/>
          <w:bCs/>
          <w:kern w:val="2"/>
          <w:lang w:val="en-US" w:eastAsia="ko-KR"/>
          <w14:ligatures w14:val="standardContextual"/>
        </w:rPr>
        <w:t>UE should report median SGCS values in combination with the related reliability</w:t>
      </w:r>
      <w:r w:rsidRPr="001C646A">
        <w:rPr>
          <w:b w:val="0"/>
          <w:bCs/>
          <w:lang w:val="en-US" w:eastAsia="ja-JP"/>
        </w:rPr>
        <w:t>, where the reliability might be, for example, estimated from the variance of the SGCS values as well as other means like the SINR.</w:t>
      </w:r>
      <w:r>
        <w:rPr>
          <w:lang w:val="en-US" w:eastAsia="ja-JP"/>
        </w:rPr>
        <w:t xml:space="preserve"> </w:t>
      </w:r>
      <w:r>
        <w:rPr>
          <w:lang w:eastAsia="ja-JP"/>
        </w:rPr>
        <w:t xml:space="preserve"> </w:t>
      </w:r>
      <w:r w:rsidRPr="00D50E43">
        <w:rPr>
          <w:lang w:eastAsia="ja-JP"/>
        </w:rPr>
        <w:t xml:space="preserve">   </w:t>
      </w:r>
    </w:p>
    <w:p w14:paraId="0F932808" w14:textId="77777777" w:rsidR="00554D7E" w:rsidRDefault="00554D7E" w:rsidP="00554D7E">
      <w:pPr>
        <w:pStyle w:val="Caption"/>
        <w:rPr>
          <w:lang w:eastAsia="ja-JP"/>
        </w:rPr>
      </w:pPr>
      <w:r>
        <w:t xml:space="preserve">Proposal  </w:t>
      </w:r>
      <w:r>
        <w:fldChar w:fldCharType="begin"/>
      </w:r>
      <w:r>
        <w:instrText xml:space="preserve"> SEQ Proposal_ \* ARABIC </w:instrText>
      </w:r>
      <w:r>
        <w:fldChar w:fldCharType="separate"/>
      </w:r>
      <w:r>
        <w:rPr>
          <w:noProof/>
        </w:rPr>
        <w:t>5</w:t>
      </w:r>
      <w:r>
        <w:fldChar w:fldCharType="end"/>
      </w:r>
      <w:r>
        <w:t>:</w:t>
      </w:r>
      <w:r w:rsidRPr="00146776">
        <w:rPr>
          <w:rFonts w:eastAsiaTheme="minorEastAsia"/>
          <w:bCs/>
          <w:kern w:val="2"/>
          <w:lang w:val="en-US" w:eastAsia="zh-CN"/>
          <w14:ligatures w14:val="standardContextual"/>
        </w:rPr>
        <w:t xml:space="preserve"> </w:t>
      </w:r>
      <w:r w:rsidRPr="001C646A">
        <w:rPr>
          <w:rFonts w:eastAsiaTheme="minorEastAsia"/>
          <w:b w:val="0"/>
          <w:kern w:val="2"/>
          <w:lang w:val="en-US" w:eastAsia="zh-CN"/>
          <w14:ligatures w14:val="standardContextual"/>
        </w:rPr>
        <w:t xml:space="preserve">If the </w:t>
      </w:r>
      <w:r w:rsidRPr="001C646A">
        <w:rPr>
          <w:rFonts w:eastAsia="Malgun Gothic"/>
          <w:b w:val="0"/>
          <w:kern w:val="2"/>
          <w:lang w:val="en-US" w:eastAsia="ko-KR"/>
          <w14:ligatures w14:val="standardContextual"/>
        </w:rPr>
        <w:t xml:space="preserve">UE calculates the </w:t>
      </w:r>
      <m:oMath>
        <m:sSub>
          <m:sSubPr>
            <m:ctrlPr>
              <w:rPr>
                <w:rFonts w:ascii="Cambria Math" w:hAnsi="Cambria Math"/>
                <w:b w:val="0"/>
                <w:i/>
              </w:rPr>
            </m:ctrlPr>
          </m:sSubPr>
          <m:e>
            <m:r>
              <m:rPr>
                <m:sty m:val="bi"/>
              </m:rPr>
              <w:rPr>
                <w:rFonts w:ascii="Cambria Math" w:hAnsi="Cambria Math"/>
              </w:rPr>
              <m:t>SGCS</m:t>
            </m:r>
          </m:e>
          <m:sub>
            <m:r>
              <m:rPr>
                <m:sty m:val="bi"/>
              </m:rPr>
              <w:rPr>
                <w:rFonts w:ascii="Cambria Math" w:hAnsi="Cambria Math"/>
              </w:rPr>
              <m:t>i</m:t>
            </m:r>
          </m:sub>
        </m:sSub>
      </m:oMath>
      <w:r w:rsidRPr="001C646A">
        <w:rPr>
          <w:b w:val="0"/>
        </w:rPr>
        <w:t xml:space="preserve"> value </w:t>
      </w:r>
      <w:r w:rsidRPr="001C646A">
        <w:rPr>
          <w:rFonts w:eastAsia="Malgun Gothic"/>
          <w:b w:val="0"/>
          <w:kern w:val="2"/>
          <w:lang w:val="en-US" w:eastAsia="ko-KR"/>
          <w14:ligatures w14:val="standardContextual"/>
        </w:rPr>
        <w:t xml:space="preserve">of one inference reporting instance over multiple layers </w:t>
      </w:r>
      <m:oMath>
        <m:r>
          <m:rPr>
            <m:sty m:val="bi"/>
          </m:rPr>
          <w:rPr>
            <w:rFonts w:ascii="Cambria Math" w:eastAsia="Malgun Gothic" w:hAnsi="Cambria Math"/>
            <w:kern w:val="2"/>
            <w:lang w:val="en-US" w:eastAsia="ko-KR"/>
            <w14:ligatures w14:val="standardContextual"/>
          </w:rPr>
          <m:t>l</m:t>
        </m:r>
      </m:oMath>
      <w:r w:rsidRPr="001C646A">
        <w:rPr>
          <w:rFonts w:eastAsia="Malgun Gothic"/>
          <w:b w:val="0"/>
          <w:kern w:val="2"/>
          <w:lang w:val="en-US" w:eastAsia="ko-KR"/>
          <w14:ligatures w14:val="standardContextual"/>
        </w:rPr>
        <w:t xml:space="preserve"> and multiple prediction time instances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oMath>
      <w:r w:rsidRPr="001C646A">
        <w:rPr>
          <w:rFonts w:eastAsia="Malgun Gothic"/>
          <w:b w:val="0"/>
        </w:rPr>
        <w:t xml:space="preserve"> then it should report the weighted sum over all layers and prediction time instances</w:t>
      </w:r>
      <w:r w:rsidRPr="001C646A">
        <w:rPr>
          <w:b w:val="0"/>
          <w:lang w:val="en-US" w:eastAsia="ja-JP"/>
        </w:rPr>
        <w:t>.</w:t>
      </w:r>
      <w:r>
        <w:rPr>
          <w:lang w:val="en-US" w:eastAsia="ja-JP"/>
        </w:rPr>
        <w:t xml:space="preserve"> </w:t>
      </w:r>
      <w:r>
        <w:rPr>
          <w:lang w:eastAsia="ja-JP"/>
        </w:rPr>
        <w:t xml:space="preserve"> </w:t>
      </w:r>
      <w:r w:rsidRPr="00D50E43">
        <w:rPr>
          <w:lang w:eastAsia="ja-JP"/>
        </w:rPr>
        <w:t xml:space="preserve">   </w:t>
      </w:r>
    </w:p>
    <w:p w14:paraId="1B736E4F" w14:textId="77777777" w:rsidR="00554D7E" w:rsidRPr="001C646A" w:rsidRDefault="00554D7E" w:rsidP="00554D7E">
      <w:pPr>
        <w:pStyle w:val="Caption"/>
        <w:rPr>
          <w:b w:val="0"/>
          <w:lang w:eastAsia="ja-JP"/>
        </w:rPr>
      </w:pPr>
      <w:r>
        <w:t xml:space="preserve">Proposal  </w:t>
      </w:r>
      <w:r>
        <w:fldChar w:fldCharType="begin"/>
      </w:r>
      <w:r>
        <w:instrText xml:space="preserve"> SEQ Proposal_ \* ARABIC </w:instrText>
      </w:r>
      <w:r>
        <w:fldChar w:fldCharType="separate"/>
      </w:r>
      <w:r>
        <w:rPr>
          <w:noProof/>
        </w:rPr>
        <w:t>6</w:t>
      </w:r>
      <w:r>
        <w:fldChar w:fldCharType="end"/>
      </w:r>
      <w:r>
        <w:t>:</w:t>
      </w:r>
      <w:r w:rsidRPr="00146776">
        <w:rPr>
          <w:rFonts w:eastAsiaTheme="minorEastAsia"/>
          <w:bCs/>
          <w:kern w:val="2"/>
          <w:lang w:val="en-US" w:eastAsia="zh-CN"/>
          <w14:ligatures w14:val="standardContextual"/>
        </w:rPr>
        <w:t xml:space="preserve"> </w:t>
      </w:r>
      <w:r w:rsidRPr="001C646A">
        <w:rPr>
          <w:rFonts w:eastAsiaTheme="minorEastAsia"/>
          <w:b w:val="0"/>
          <w:kern w:val="2"/>
          <w:lang w:val="en-US" w:eastAsia="zh-CN"/>
          <w14:ligatures w14:val="standardContextual"/>
        </w:rPr>
        <w:t xml:space="preserve">As advanced and low overhead mode consider reporting </w:t>
      </w:r>
      <m:oMath>
        <m:r>
          <m:rPr>
            <m:sty m:val="bi"/>
          </m:rPr>
          <w:rPr>
            <w:rFonts w:ascii="Cambria Math" w:hAnsi="Cambria Math"/>
          </w:rPr>
          <m:t>SGCS</m:t>
        </m:r>
      </m:oMath>
      <w:r w:rsidRPr="00D17426">
        <w:rPr>
          <w:b w:val="0"/>
        </w:rPr>
        <w:t xml:space="preserve"> </w:t>
      </w:r>
      <w:r w:rsidRPr="001C646A">
        <w:rPr>
          <w:b w:val="0"/>
        </w:rPr>
        <w:t xml:space="preserve">values over multiple reporting instances </w:t>
      </w:r>
      <m:oMath>
        <m:r>
          <m:rPr>
            <m:sty m:val="bi"/>
          </m:rPr>
          <w:rPr>
            <w:rFonts w:ascii="Cambria Math" w:hAnsi="Cambria Math"/>
          </w:rPr>
          <m:t>I ≫ 1</m:t>
        </m:r>
      </m:oMath>
      <w:r w:rsidRPr="001C646A">
        <w:rPr>
          <w:b w:val="0"/>
          <w:lang w:val="en-US" w:eastAsia="ja-JP"/>
        </w:rPr>
        <w:t xml:space="preserve"> with inherent error correction </w:t>
      </w:r>
      <m:oMath>
        <m:sSub>
          <m:sSubPr>
            <m:ctrlPr>
              <w:rPr>
                <w:rFonts w:ascii="Cambria Math" w:hAnsi="Cambria Math"/>
                <w:b w:val="0"/>
                <w:i/>
              </w:rPr>
            </m:ctrlPr>
          </m:sSubPr>
          <m:e>
            <m:r>
              <m:rPr>
                <m:sty m:val="b"/>
              </m:rPr>
              <w:rPr>
                <w:rFonts w:ascii="Cambria Math" w:hAnsi="Cambria Math"/>
              </w:rPr>
              <m:t>e</m:t>
            </m:r>
          </m:e>
          <m:sub>
            <m:r>
              <m:rPr>
                <m:sty m:val="bi"/>
              </m:rPr>
              <w:rPr>
                <w:rFonts w:ascii="Cambria Math" w:hAnsi="Cambria Math"/>
              </w:rPr>
              <m:t>i-1</m:t>
            </m:r>
          </m:sub>
        </m:sSub>
      </m:oMath>
      <w:r w:rsidRPr="001C646A">
        <w:rPr>
          <w:b w:val="0"/>
        </w:rPr>
        <w:t xml:space="preserve"> so that one can achieve simultaneously a low bit quantization in combination with a very low estimation error </w:t>
      </w:r>
      <m:oMath>
        <m:sSub>
          <m:sSubPr>
            <m:ctrlPr>
              <w:rPr>
                <w:rFonts w:ascii="Cambria Math" w:hAnsi="Cambria Math"/>
                <w:b w:val="0"/>
                <w:i/>
              </w:rPr>
            </m:ctrlPr>
          </m:sSubPr>
          <m:e>
            <m:r>
              <m:rPr>
                <m:sty m:val="b"/>
              </m:rPr>
              <w:rPr>
                <w:rFonts w:ascii="Cambria Math" w:hAnsi="Cambria Math"/>
              </w:rPr>
              <m:t>e</m:t>
            </m:r>
          </m:e>
          <m:sub>
            <m:r>
              <m:rPr>
                <m:sty m:val="bi"/>
              </m:rPr>
              <w:rPr>
                <w:rFonts w:ascii="Cambria Math" w:hAnsi="Cambria Math"/>
              </w:rPr>
              <m:t>I=10</m:t>
            </m:r>
          </m:sub>
        </m:sSub>
        <m:r>
          <m:rPr>
            <m:sty m:val="bi"/>
          </m:rPr>
          <w:rPr>
            <w:rFonts w:ascii="Cambria Math" w:hAnsi="Cambria Math"/>
          </w:rPr>
          <m:t>.</m:t>
        </m:r>
      </m:oMath>
      <w:r w:rsidRPr="001C646A">
        <w:rPr>
          <w:b w:val="0"/>
          <w:lang w:val="en-US" w:eastAsia="ja-JP"/>
        </w:rPr>
        <w:t xml:space="preserve"> </w:t>
      </w:r>
      <w:r w:rsidRPr="001C646A">
        <w:rPr>
          <w:b w:val="0"/>
          <w:lang w:eastAsia="ja-JP"/>
        </w:rPr>
        <w:t xml:space="preserve">     </w:t>
      </w:r>
    </w:p>
    <w:p w14:paraId="365B9767" w14:textId="77777777" w:rsidR="00554D7E" w:rsidRPr="001C646A" w:rsidRDefault="00554D7E" w:rsidP="00554D7E">
      <w:pPr>
        <w:pStyle w:val="Caption"/>
        <w:rPr>
          <w:b w:val="0"/>
        </w:rPr>
      </w:pPr>
      <w:r>
        <w:t xml:space="preserve">Proposal  </w:t>
      </w:r>
      <w:r>
        <w:fldChar w:fldCharType="begin"/>
      </w:r>
      <w:r>
        <w:instrText xml:space="preserve"> SEQ Proposal_ \* ARABIC </w:instrText>
      </w:r>
      <w:r>
        <w:fldChar w:fldCharType="separate"/>
      </w:r>
      <w:r>
        <w:rPr>
          <w:noProof/>
        </w:rPr>
        <w:t>7</w:t>
      </w:r>
      <w:r>
        <w:fldChar w:fldCharType="end"/>
      </w:r>
      <w:r w:rsidRPr="00B428ED">
        <w:rPr>
          <w:bCs/>
        </w:rPr>
        <w:t>:</w:t>
      </w:r>
      <w:r w:rsidRPr="00B428ED">
        <w:rPr>
          <w:rFonts w:eastAsiaTheme="minorEastAsia"/>
          <w:bCs/>
          <w:kern w:val="2"/>
          <w:lang w:val="en-US" w:eastAsia="zh-CN"/>
          <w14:ligatures w14:val="standardContextual"/>
        </w:rPr>
        <w:t xml:space="preserve"> </w:t>
      </w:r>
      <w:r w:rsidRPr="001C646A">
        <w:rPr>
          <w:rFonts w:eastAsiaTheme="minorEastAsia"/>
          <w:b w:val="0"/>
          <w:kern w:val="2"/>
          <w:lang w:val="en-US" w:eastAsia="zh-CN"/>
          <w14:ligatures w14:val="standardContextual"/>
        </w:rPr>
        <w:t xml:space="preserve">Consider as another optimization a codebook approach for reporting of relative domain specific </w:t>
      </w:r>
      <m:oMath>
        <m:r>
          <m:rPr>
            <m:sty m:val="bi"/>
          </m:rPr>
          <w:rPr>
            <w:rFonts w:ascii="Cambria Math" w:eastAsiaTheme="minorEastAsia" w:hAnsi="Cambria Math"/>
            <w:kern w:val="2"/>
            <w:lang w:val="en-US" w:eastAsia="zh-CN"/>
            <w14:ligatures w14:val="standardContextual"/>
          </w:rPr>
          <m:t>SGCS</m:t>
        </m:r>
      </m:oMath>
      <w:r w:rsidRPr="001C646A">
        <w:rPr>
          <w:rFonts w:eastAsiaTheme="minorEastAsia"/>
          <w:b w:val="0"/>
          <w:kern w:val="2"/>
          <w:lang w:val="en-US" w:eastAsia="zh-CN"/>
          <w14:ligatures w14:val="standardContextual"/>
        </w:rPr>
        <w:t xml:space="preserve"> reliabilities.  </w:t>
      </w:r>
    </w:p>
    <w:p w14:paraId="72CC27ED" w14:textId="77777777" w:rsidR="00554D7E" w:rsidRPr="001C646A" w:rsidRDefault="00554D7E" w:rsidP="00554D7E">
      <w:pPr>
        <w:pStyle w:val="Caption"/>
        <w:rPr>
          <w:rFonts w:eastAsia="Malgun Gothic"/>
          <w:b w:val="0"/>
          <w:bCs/>
          <w:kern w:val="2"/>
          <w:lang w:val="en-US" w:eastAsia="ko-KR"/>
          <w14:ligatures w14:val="standardContextual"/>
        </w:rPr>
      </w:pPr>
      <w:r>
        <w:t xml:space="preserve">Proposal  </w:t>
      </w:r>
      <w:r>
        <w:fldChar w:fldCharType="begin"/>
      </w:r>
      <w:r>
        <w:instrText xml:space="preserve"> SEQ Proposal_ \* ARABIC </w:instrText>
      </w:r>
      <w:r>
        <w:fldChar w:fldCharType="separate"/>
      </w:r>
      <w:r>
        <w:rPr>
          <w:noProof/>
        </w:rPr>
        <w:t>8</w:t>
      </w:r>
      <w:r>
        <w:fldChar w:fldCharType="end"/>
      </w:r>
      <w:r>
        <w:t>:</w:t>
      </w:r>
      <w:r w:rsidRPr="00830187">
        <w:rPr>
          <w:rFonts w:eastAsiaTheme="minorEastAsia"/>
          <w:bCs/>
          <w:kern w:val="2"/>
          <w:lang w:val="en-US" w:eastAsia="zh-CN"/>
          <w14:ligatures w14:val="standardContextual"/>
        </w:rPr>
        <w:t xml:space="preserve"> </w:t>
      </w:r>
      <w:r w:rsidRPr="001C646A">
        <w:rPr>
          <w:rFonts w:eastAsiaTheme="minorEastAsia"/>
          <w:b w:val="0"/>
          <w:bCs/>
          <w:kern w:val="2"/>
          <w:lang w:val="en-US" w:eastAsia="zh-CN"/>
          <w14:ligatures w14:val="standardContextual"/>
        </w:rPr>
        <w:t xml:space="preserve">For performance monitoring, </w:t>
      </w:r>
      <w:r w:rsidRPr="001C646A">
        <w:rPr>
          <w:rFonts w:eastAsia="Malgun Gothic"/>
          <w:b w:val="0"/>
          <w:bCs/>
          <w:kern w:val="2"/>
          <w:lang w:val="en-US" w:eastAsia="ko-KR"/>
          <w14:ligatures w14:val="standardContextual"/>
        </w:rPr>
        <w:t xml:space="preserve">consider configuration of monitoring CSI-RS resources independent from configuration of inference CSI-RS resources (e.g., configured for the observation window). </w:t>
      </w:r>
    </w:p>
    <w:p w14:paraId="1D24A350" w14:textId="1190A6EF" w:rsidR="00554D7E" w:rsidRPr="001C646A" w:rsidRDefault="00554D7E" w:rsidP="00554D7E">
      <w:pPr>
        <w:pStyle w:val="Caption"/>
        <w:rPr>
          <w:b w:val="0"/>
          <w:bCs/>
        </w:rPr>
      </w:pPr>
      <w:r>
        <w:t xml:space="preserve">Proposal  </w:t>
      </w:r>
      <w:r>
        <w:fldChar w:fldCharType="begin"/>
      </w:r>
      <w:r>
        <w:instrText xml:space="preserve"> SEQ Proposal_ \* ARABIC </w:instrText>
      </w:r>
      <w:r>
        <w:fldChar w:fldCharType="separate"/>
      </w:r>
      <w:r>
        <w:rPr>
          <w:noProof/>
        </w:rPr>
        <w:t>9</w:t>
      </w:r>
      <w:r>
        <w:fldChar w:fldCharType="end"/>
      </w:r>
      <w:r w:rsidRPr="00BF5650">
        <w:rPr>
          <w:bCs/>
        </w:rPr>
        <w:t>:</w:t>
      </w:r>
      <w:r w:rsidRPr="00BF5650">
        <w:rPr>
          <w:rFonts w:eastAsiaTheme="minorEastAsia"/>
          <w:bCs/>
          <w:kern w:val="2"/>
          <w:lang w:val="en-US" w:eastAsia="zh-CN"/>
          <w14:ligatures w14:val="standardContextual"/>
        </w:rPr>
        <w:t xml:space="preserve"> </w:t>
      </w:r>
      <w:r w:rsidRPr="001C646A">
        <w:rPr>
          <w:rFonts w:eastAsiaTheme="minorEastAsia"/>
          <w:b w:val="0"/>
          <w:bCs/>
          <w:kern w:val="2"/>
          <w:lang w:val="en-US" w:eastAsia="zh-CN"/>
          <w14:ligatures w14:val="standardContextual"/>
        </w:rPr>
        <w:t xml:space="preserve">For the performance monitoring </w:t>
      </w:r>
      <w:r w:rsidRPr="00D17426">
        <w:rPr>
          <w:b w:val="0"/>
          <w:bCs/>
        </w:rPr>
        <w:t xml:space="preserve">configure </w:t>
      </w:r>
      <w:r w:rsidRPr="00D17426">
        <w:rPr>
          <w:b w:val="0"/>
          <w:bCs/>
          <w:lang w:val="en-US"/>
        </w:rPr>
        <w:t>the</w:t>
      </w:r>
      <w:r w:rsidRPr="00D17426">
        <w:rPr>
          <w:b w:val="0"/>
          <w:bCs/>
        </w:rPr>
        <w:t> </w:t>
      </w:r>
      <w:r w:rsidRPr="00D17426">
        <w:rPr>
          <w:b w:val="0"/>
          <w:bCs/>
          <w:i/>
          <w:iCs/>
        </w:rPr>
        <w:t>CSI-</w:t>
      </w:r>
      <w:proofErr w:type="spellStart"/>
      <w:r w:rsidRPr="00D17426">
        <w:rPr>
          <w:b w:val="0"/>
          <w:bCs/>
          <w:i/>
          <w:iCs/>
        </w:rPr>
        <w:t>ReportConfig</w:t>
      </w:r>
      <w:proofErr w:type="spellEnd"/>
      <w:r w:rsidRPr="00D17426">
        <w:rPr>
          <w:b w:val="0"/>
          <w:bCs/>
        </w:rPr>
        <w:t xml:space="preserve"> with the higher layer parameter </w:t>
      </w:r>
      <w:proofErr w:type="spellStart"/>
      <w:r w:rsidRPr="00D17426">
        <w:rPr>
          <w:b w:val="0"/>
          <w:bCs/>
          <w:i/>
          <w:iCs/>
        </w:rPr>
        <w:t>reportQuantity</w:t>
      </w:r>
      <w:proofErr w:type="spellEnd"/>
      <w:r w:rsidRPr="00D17426">
        <w:rPr>
          <w:b w:val="0"/>
          <w:bCs/>
          <w:i/>
          <w:iCs/>
        </w:rPr>
        <w:t> </w:t>
      </w:r>
      <w:r w:rsidRPr="00D17426">
        <w:rPr>
          <w:b w:val="0"/>
          <w:bCs/>
        </w:rPr>
        <w:t>set to</w:t>
      </w:r>
      <w:r w:rsidRPr="001C646A">
        <w:rPr>
          <w:b w:val="0"/>
          <w:bCs/>
        </w:rPr>
        <w:t xml:space="preserve"> </w:t>
      </w:r>
      <w:r w:rsidRPr="00D17426">
        <w:rPr>
          <w:rFonts w:eastAsiaTheme="minorEastAsia"/>
          <w:b w:val="0"/>
          <w:bCs/>
          <w:kern w:val="2"/>
          <w:lang w:val="en-US" w:eastAsia="zh-CN"/>
          <w14:ligatures w14:val="standardContextual"/>
        </w:rPr>
        <w:t>'</w:t>
      </w:r>
      <w:r w:rsidR="00442779">
        <w:rPr>
          <w:rFonts w:eastAsiaTheme="minorEastAsia"/>
          <w:b w:val="0"/>
          <w:bCs/>
          <w:kern w:val="2"/>
          <w:lang w:val="en-US" w:eastAsia="zh-CN"/>
          <w14:ligatures w14:val="standardContextual"/>
        </w:rPr>
        <w:t>SGCS</w:t>
      </w:r>
      <w:r w:rsidRPr="00D17426">
        <w:rPr>
          <w:rFonts w:eastAsiaTheme="minorEastAsia"/>
          <w:b w:val="0"/>
          <w:bCs/>
          <w:kern w:val="2"/>
          <w:lang w:val="en-US" w:eastAsia="zh-CN"/>
          <w14:ligatures w14:val="standardContextual"/>
        </w:rPr>
        <w:t>-r19'</w:t>
      </w:r>
      <w:r w:rsidRPr="001C646A">
        <w:rPr>
          <w:b w:val="0"/>
          <w:bCs/>
        </w:rPr>
        <w:t xml:space="preserve"> to generate the related pre-defined monitoring reports.</w:t>
      </w:r>
    </w:p>
    <w:p w14:paraId="219A036A" w14:textId="77777777" w:rsidR="00554D7E" w:rsidRPr="001C646A" w:rsidRDefault="00554D7E" w:rsidP="00554D7E">
      <w:pPr>
        <w:pStyle w:val="Caption"/>
        <w:rPr>
          <w:rFonts w:eastAsia="Malgun Gothic"/>
          <w:b w:val="0"/>
          <w:kern w:val="2"/>
          <w:lang w:val="en-US" w:eastAsia="ko-KR"/>
          <w14:ligatures w14:val="standardContextual"/>
        </w:rPr>
      </w:pPr>
      <w:r>
        <w:t xml:space="preserve">Proposal  </w:t>
      </w:r>
      <w:r>
        <w:fldChar w:fldCharType="begin"/>
      </w:r>
      <w:r>
        <w:instrText xml:space="preserve"> SEQ Proposal_ \* ARABIC </w:instrText>
      </w:r>
      <w:r>
        <w:fldChar w:fldCharType="separate"/>
      </w:r>
      <w:r>
        <w:rPr>
          <w:noProof/>
        </w:rPr>
        <w:t>10</w:t>
      </w:r>
      <w:r>
        <w:fldChar w:fldCharType="end"/>
      </w:r>
      <w:r w:rsidRPr="006E099C">
        <w:t>:</w:t>
      </w:r>
      <w:r w:rsidRPr="006E099C">
        <w:rPr>
          <w:rFonts w:eastAsiaTheme="minorEastAsia"/>
          <w:kern w:val="2"/>
          <w:lang w:val="en-US" w:eastAsia="zh-CN"/>
          <w14:ligatures w14:val="standardContextual"/>
        </w:rPr>
        <w:t xml:space="preserve"> </w:t>
      </w:r>
      <w:r w:rsidRPr="001C646A">
        <w:rPr>
          <w:rFonts w:eastAsiaTheme="minorEastAsia"/>
          <w:b w:val="0"/>
          <w:kern w:val="2"/>
          <w:lang w:val="en-US" w:eastAsia="zh-CN"/>
          <w14:ligatures w14:val="standardContextual"/>
        </w:rPr>
        <w:t xml:space="preserve">Consider the option to configure for high speed UEs two or more </w:t>
      </w:r>
      <w:r w:rsidRPr="001C646A">
        <w:rPr>
          <w:b w:val="0"/>
          <w:lang w:val="en-US" w:eastAsia="ja-JP"/>
        </w:rPr>
        <w:t>SP CSI-RS and/or P CSI-RS resources with a relative delay of, e.g. 2.5 ms to fulfill the Nyquist criterion for high speed UEs</w:t>
      </w:r>
      <w:r w:rsidRPr="001C646A">
        <w:rPr>
          <w:rFonts w:eastAsia="Malgun Gothic"/>
          <w:b w:val="0"/>
          <w:kern w:val="2"/>
          <w:lang w:val="en-US" w:eastAsia="ko-KR"/>
          <w14:ligatures w14:val="standardContextual"/>
        </w:rPr>
        <w:t>.</w:t>
      </w:r>
    </w:p>
    <w:p w14:paraId="2C81BAB2" w14:textId="0A13E163" w:rsidR="00554D7E" w:rsidRDefault="00554D7E" w:rsidP="00554D7E">
      <w:pPr>
        <w:pStyle w:val="Caption"/>
        <w:rPr>
          <w:rFonts w:eastAsia="Malgun Gothic"/>
          <w:bCs/>
          <w:kern w:val="2"/>
          <w:lang w:val="en-US" w:eastAsia="ko-KR"/>
          <w14:ligatures w14:val="standardContextual"/>
        </w:rPr>
      </w:pPr>
      <w:r>
        <w:t xml:space="preserve">Proposal  </w:t>
      </w:r>
      <w:r>
        <w:fldChar w:fldCharType="begin"/>
      </w:r>
      <w:r>
        <w:instrText xml:space="preserve"> SEQ Proposal_ \* ARABIC </w:instrText>
      </w:r>
      <w:r>
        <w:fldChar w:fldCharType="separate"/>
      </w:r>
      <w:r>
        <w:rPr>
          <w:noProof/>
        </w:rPr>
        <w:t>11</w:t>
      </w:r>
      <w:r>
        <w:fldChar w:fldCharType="end"/>
      </w:r>
      <w:r w:rsidRPr="006E099C">
        <w:t>:</w:t>
      </w:r>
      <w:r w:rsidRPr="006E099C">
        <w:rPr>
          <w:rFonts w:eastAsiaTheme="minorEastAsia"/>
          <w:kern w:val="2"/>
          <w:lang w:val="en-US" w:eastAsia="zh-CN"/>
          <w14:ligatures w14:val="standardContextual"/>
        </w:rPr>
        <w:t xml:space="preserve"> </w:t>
      </w:r>
      <w:r w:rsidRPr="001C646A">
        <w:rPr>
          <w:b w:val="0"/>
          <w:bCs/>
          <w:lang w:val="en-US"/>
        </w:rPr>
        <w:t>For data collection c</w:t>
      </w:r>
      <w:proofErr w:type="spellStart"/>
      <w:r w:rsidRPr="001C646A">
        <w:rPr>
          <w:b w:val="0"/>
          <w:bCs/>
        </w:rPr>
        <w:t>onfigure</w:t>
      </w:r>
      <w:proofErr w:type="spellEnd"/>
      <w:r w:rsidRPr="001C646A">
        <w:rPr>
          <w:b w:val="0"/>
          <w:bCs/>
        </w:rPr>
        <w:t xml:space="preserve"> </w:t>
      </w:r>
      <w:r w:rsidRPr="001C646A">
        <w:rPr>
          <w:b w:val="0"/>
          <w:bCs/>
          <w:lang w:val="en-US"/>
        </w:rPr>
        <w:t>the</w:t>
      </w:r>
      <w:r w:rsidRPr="001C646A">
        <w:rPr>
          <w:b w:val="0"/>
          <w:bCs/>
        </w:rPr>
        <w:t> </w:t>
      </w:r>
      <w:r w:rsidRPr="001C646A">
        <w:rPr>
          <w:b w:val="0"/>
          <w:bCs/>
          <w:i/>
          <w:iCs/>
        </w:rPr>
        <w:t>CSI-</w:t>
      </w:r>
      <w:proofErr w:type="spellStart"/>
      <w:r w:rsidRPr="001C646A">
        <w:rPr>
          <w:b w:val="0"/>
          <w:bCs/>
          <w:i/>
          <w:iCs/>
        </w:rPr>
        <w:t>ReportConfig</w:t>
      </w:r>
      <w:proofErr w:type="spellEnd"/>
      <w:r w:rsidRPr="001C646A">
        <w:rPr>
          <w:b w:val="0"/>
          <w:bCs/>
        </w:rPr>
        <w:t xml:space="preserve"> with the higher layer parameter </w:t>
      </w:r>
      <w:proofErr w:type="spellStart"/>
      <w:r w:rsidRPr="001C646A">
        <w:rPr>
          <w:b w:val="0"/>
          <w:bCs/>
          <w:i/>
          <w:iCs/>
        </w:rPr>
        <w:t>reportQuantity</w:t>
      </w:r>
      <w:proofErr w:type="spellEnd"/>
      <w:r w:rsidRPr="001C646A">
        <w:rPr>
          <w:b w:val="0"/>
          <w:bCs/>
          <w:i/>
          <w:iCs/>
        </w:rPr>
        <w:t> </w:t>
      </w:r>
      <w:r w:rsidRPr="001C646A">
        <w:rPr>
          <w:b w:val="0"/>
          <w:bCs/>
        </w:rPr>
        <w:t>set to '</w:t>
      </w:r>
      <w:r w:rsidR="008056A7">
        <w:rPr>
          <w:b w:val="0"/>
          <w:bCs/>
        </w:rPr>
        <w:t>none</w:t>
      </w:r>
      <w:r w:rsidR="008443B9">
        <w:rPr>
          <w:b w:val="0"/>
          <w:bCs/>
        </w:rPr>
        <w:t>-CSI-</w:t>
      </w:r>
      <w:r w:rsidRPr="001C646A">
        <w:rPr>
          <w:b w:val="0"/>
          <w:bCs/>
        </w:rPr>
        <w:t xml:space="preserve">r19', </w:t>
      </w:r>
      <w:r w:rsidRPr="001C646A">
        <w:rPr>
          <w:b w:val="0"/>
          <w:bCs/>
          <w:lang w:val="en-US"/>
        </w:rPr>
        <w:t>with the effect that then</w:t>
      </w:r>
      <w:r w:rsidRPr="001C646A">
        <w:rPr>
          <w:b w:val="0"/>
          <w:bCs/>
        </w:rPr>
        <w:t xml:space="preserve"> the UE shall not report any quantity for the </w:t>
      </w:r>
      <w:r w:rsidRPr="001C646A">
        <w:rPr>
          <w:b w:val="0"/>
          <w:bCs/>
          <w:i/>
          <w:iCs/>
        </w:rPr>
        <w:t>CSI-</w:t>
      </w:r>
      <w:proofErr w:type="spellStart"/>
      <w:r w:rsidRPr="001C646A">
        <w:rPr>
          <w:b w:val="0"/>
          <w:bCs/>
          <w:i/>
          <w:iCs/>
        </w:rPr>
        <w:t>ReportConfig</w:t>
      </w:r>
      <w:proofErr w:type="spellEnd"/>
      <w:r w:rsidRPr="001C646A">
        <w:rPr>
          <w:rFonts w:eastAsia="Malgun Gothic"/>
          <w:b w:val="0"/>
          <w:bCs/>
          <w:kern w:val="2"/>
          <w:lang w:val="en-US" w:eastAsia="ko-KR"/>
          <w14:ligatures w14:val="standardContextual"/>
        </w:rPr>
        <w:t>.</w:t>
      </w:r>
    </w:p>
    <w:p w14:paraId="07E4198E" w14:textId="61C19B27" w:rsidR="00554D7E" w:rsidRPr="001C646A" w:rsidRDefault="00554D7E" w:rsidP="00554D7E">
      <w:pPr>
        <w:pStyle w:val="Caption"/>
        <w:rPr>
          <w:rFonts w:eastAsia="Malgun Gothic"/>
          <w:b w:val="0"/>
          <w:bCs/>
          <w:kern w:val="2"/>
          <w:lang w:val="en-US" w:eastAsia="ko-KR"/>
          <w14:ligatures w14:val="standardContextual"/>
        </w:rPr>
      </w:pPr>
      <w:r>
        <w:t xml:space="preserve">Proposal  </w:t>
      </w:r>
      <w:r>
        <w:fldChar w:fldCharType="begin"/>
      </w:r>
      <w:r>
        <w:instrText xml:space="preserve"> SEQ Proposal_ \* ARABIC </w:instrText>
      </w:r>
      <w:r>
        <w:fldChar w:fldCharType="separate"/>
      </w:r>
      <w:r>
        <w:rPr>
          <w:noProof/>
        </w:rPr>
        <w:t>12</w:t>
      </w:r>
      <w:r>
        <w:fldChar w:fldCharType="end"/>
      </w:r>
      <w:r>
        <w:t>:</w:t>
      </w:r>
      <w:r w:rsidRPr="00146776">
        <w:rPr>
          <w:rFonts w:eastAsiaTheme="minorEastAsia"/>
          <w:bCs/>
          <w:kern w:val="2"/>
          <w:lang w:val="en-US" w:eastAsia="zh-CN"/>
          <w14:ligatures w14:val="standardContextual"/>
        </w:rPr>
        <w:t xml:space="preserve"> </w:t>
      </w:r>
      <w:r w:rsidRPr="001C646A">
        <w:rPr>
          <w:rFonts w:eastAsia="Malgun Gothic"/>
          <w:b w:val="0"/>
          <w:bCs/>
          <w:kern w:val="2"/>
          <w:lang w:val="en-US" w:eastAsia="ko-KR"/>
          <w14:ligatures w14:val="standardContextual"/>
        </w:rPr>
        <w:t xml:space="preserve">The configuration of P and one or more SP CSI-RS resources should support the data collection over multiple time instances to form tracks of, e.g., 100 successive channel observations. </w:t>
      </w:r>
    </w:p>
    <w:p w14:paraId="54B51CB9" w14:textId="5B6A014E" w:rsidR="00554D7E" w:rsidRDefault="00554D7E" w:rsidP="00554D7E">
      <w:pPr>
        <w:pStyle w:val="Caption"/>
        <w:rPr>
          <w:rFonts w:eastAsia="Malgun Gothic"/>
          <w:kern w:val="2"/>
          <w:lang w:val="en-US" w:eastAsia="ko-KR"/>
          <w14:ligatures w14:val="standardContextual"/>
        </w:rPr>
      </w:pPr>
      <w:r>
        <w:t xml:space="preserve">Proposal  </w:t>
      </w:r>
      <w:r>
        <w:fldChar w:fldCharType="begin"/>
      </w:r>
      <w:r>
        <w:instrText xml:space="preserve"> SEQ Proposal_ \* ARABIC </w:instrText>
      </w:r>
      <w:r>
        <w:fldChar w:fldCharType="separate"/>
      </w:r>
      <w:r>
        <w:rPr>
          <w:noProof/>
        </w:rPr>
        <w:t>13</w:t>
      </w:r>
      <w:r>
        <w:fldChar w:fldCharType="end"/>
      </w:r>
      <w:r>
        <w:t>:</w:t>
      </w:r>
      <w:r w:rsidRPr="00146776">
        <w:rPr>
          <w:rFonts w:eastAsiaTheme="minorEastAsia"/>
          <w:bCs/>
          <w:kern w:val="2"/>
          <w:lang w:val="en-US" w:eastAsia="zh-CN"/>
          <w14:ligatures w14:val="standardContextual"/>
        </w:rPr>
        <w:t xml:space="preserve"> </w:t>
      </w:r>
      <w:r w:rsidRPr="001C646A">
        <w:rPr>
          <w:rFonts w:eastAsia="Malgun Gothic"/>
          <w:b w:val="0"/>
          <w:bCs/>
          <w:kern w:val="2"/>
          <w:lang w:val="en-US" w:eastAsia="ko-KR"/>
          <w14:ligatures w14:val="standardContextual"/>
        </w:rPr>
        <w:t>For the collected data content, RAN1 to consider explicit CSI as one option.</w:t>
      </w:r>
      <w:r>
        <w:rPr>
          <w:rFonts w:eastAsia="Malgun Gothic"/>
          <w:kern w:val="2"/>
          <w:lang w:val="en-US" w:eastAsia="ko-KR"/>
          <w14:ligatures w14:val="standardContextual"/>
        </w:rPr>
        <w:t xml:space="preserve"> </w:t>
      </w:r>
    </w:p>
    <w:p w14:paraId="431BD1A1" w14:textId="77777777" w:rsidR="00554D7E" w:rsidRPr="001C646A" w:rsidRDefault="00554D7E" w:rsidP="00554D7E">
      <w:pPr>
        <w:pStyle w:val="Caption"/>
        <w:rPr>
          <w:rFonts w:eastAsia="Malgun Gothic"/>
          <w:b w:val="0"/>
          <w:kern w:val="2"/>
          <w:lang w:val="en-US" w:eastAsia="ko-KR"/>
          <w14:ligatures w14:val="standardContextual"/>
        </w:rPr>
      </w:pPr>
      <w:r>
        <w:t xml:space="preserve">Proposal  </w:t>
      </w:r>
      <w:r>
        <w:fldChar w:fldCharType="begin"/>
      </w:r>
      <w:r>
        <w:instrText xml:space="preserve"> SEQ Proposal_ \* ARABIC </w:instrText>
      </w:r>
      <w:r>
        <w:fldChar w:fldCharType="separate"/>
      </w:r>
      <w:r>
        <w:rPr>
          <w:noProof/>
        </w:rPr>
        <w:t>14</w:t>
      </w:r>
      <w:r>
        <w:fldChar w:fldCharType="end"/>
      </w:r>
      <w:r>
        <w:t>:</w:t>
      </w:r>
      <w:r w:rsidRPr="00146776">
        <w:rPr>
          <w:rFonts w:eastAsiaTheme="minorEastAsia"/>
          <w:bCs/>
          <w:kern w:val="2"/>
          <w:lang w:val="en-US" w:eastAsia="zh-CN"/>
          <w14:ligatures w14:val="standardContextual"/>
        </w:rPr>
        <w:t xml:space="preserve"> </w:t>
      </w:r>
      <w:r w:rsidRPr="001C646A">
        <w:rPr>
          <w:rFonts w:eastAsiaTheme="minorEastAsia"/>
          <w:b w:val="0"/>
          <w:kern w:val="2"/>
          <w:lang w:val="en-US" w:eastAsia="zh-CN"/>
          <w14:ligatures w14:val="standardContextual"/>
        </w:rPr>
        <w:t xml:space="preserve">For CSI prediction using UE side model </w:t>
      </w:r>
      <w:r w:rsidRPr="001C646A">
        <w:rPr>
          <w:rFonts w:eastAsia="Malgun Gothic"/>
          <w:b w:val="0"/>
          <w:kern w:val="2"/>
          <w:lang w:val="en-US" w:eastAsia="ko-KR"/>
          <w14:ligatures w14:val="standardContextual"/>
        </w:rPr>
        <w:t>support Option 3) where both dedicated AI/ML PU (O</w:t>
      </w:r>
      <w:r w:rsidRPr="00D17426">
        <w:rPr>
          <w:rFonts w:eastAsia="Malgun Gothic"/>
          <w:b w:val="0"/>
          <w:kern w:val="2"/>
          <w:vertAlign w:val="subscript"/>
          <w:lang w:val="en-US" w:eastAsia="ko-KR"/>
          <w14:ligatures w14:val="standardContextual"/>
        </w:rPr>
        <w:t>APU</w:t>
      </w:r>
      <w:r w:rsidRPr="001C646A">
        <w:rPr>
          <w:rFonts w:eastAsia="Malgun Gothic"/>
          <w:b w:val="0"/>
          <w:kern w:val="2"/>
          <w:lang w:val="en-US" w:eastAsia="ko-KR"/>
          <w14:ligatures w14:val="standardContextual"/>
        </w:rPr>
        <w:t>) and legacy CPU (O</w:t>
      </w:r>
      <w:r w:rsidRPr="00D17426">
        <w:rPr>
          <w:rFonts w:eastAsia="Malgun Gothic"/>
          <w:b w:val="0"/>
          <w:kern w:val="2"/>
          <w:vertAlign w:val="subscript"/>
          <w:lang w:val="en-US" w:eastAsia="ko-KR"/>
          <w14:ligatures w14:val="standardContextual"/>
        </w:rPr>
        <w:t>CPU</w:t>
      </w:r>
      <w:r w:rsidRPr="001C646A">
        <w:rPr>
          <w:rFonts w:eastAsia="Malgun Gothic"/>
          <w:b w:val="0"/>
          <w:kern w:val="2"/>
          <w:lang w:val="en-US" w:eastAsia="ko-KR"/>
          <w14:ligatures w14:val="standardContextual"/>
        </w:rPr>
        <w:t xml:space="preserve">) are occupied. </w:t>
      </w:r>
    </w:p>
    <w:p w14:paraId="04144449" w14:textId="77777777" w:rsidR="00A31038" w:rsidRPr="00A31038" w:rsidRDefault="00A31038" w:rsidP="00A31038">
      <w:pPr>
        <w:pStyle w:val="Caption"/>
        <w:spacing w:before="0" w:after="0"/>
        <w:rPr>
          <w:b w:val="0"/>
          <w:bCs/>
          <w:lang w:val="en-US"/>
        </w:rPr>
      </w:pPr>
      <w:r w:rsidRPr="00814BC5">
        <w:t xml:space="preserve">Proposal </w:t>
      </w:r>
      <w:r>
        <w:t xml:space="preserve"> </w:t>
      </w:r>
      <w:r>
        <w:fldChar w:fldCharType="begin"/>
      </w:r>
      <w:r>
        <w:instrText xml:space="preserve"> SEQ Proposal_ \* ARABIC </w:instrText>
      </w:r>
      <w:r>
        <w:fldChar w:fldCharType="separate"/>
      </w:r>
      <w:r>
        <w:rPr>
          <w:noProof/>
        </w:rPr>
        <w:t>15</w:t>
      </w:r>
      <w:r>
        <w:fldChar w:fldCharType="end"/>
      </w:r>
      <w:r>
        <w:t>:</w:t>
      </w:r>
      <w:r w:rsidRPr="00436C05">
        <w:rPr>
          <w:bCs/>
          <w:lang w:val="en-US"/>
        </w:rPr>
        <w:t xml:space="preserve"> </w:t>
      </w:r>
      <w:r w:rsidRPr="00A31038">
        <w:rPr>
          <w:b w:val="0"/>
          <w:bCs/>
          <w:lang w:val="en-US"/>
        </w:rPr>
        <w:t xml:space="preserve">For AI/ML-based channel prediction use case,  </w:t>
      </w:r>
    </w:p>
    <w:p w14:paraId="188C62B6" w14:textId="77777777" w:rsidR="00A31038" w:rsidRPr="00A31038" w:rsidRDefault="00A31038" w:rsidP="00A31038">
      <w:pPr>
        <w:pStyle w:val="Caption"/>
        <w:numPr>
          <w:ilvl w:val="0"/>
          <w:numId w:val="49"/>
        </w:numPr>
        <w:spacing w:before="0" w:after="0"/>
        <w:rPr>
          <w:b w:val="0"/>
          <w:bCs/>
          <w:lang w:val="en-US"/>
        </w:rPr>
      </w:pPr>
      <w:r w:rsidRPr="00A31038">
        <w:rPr>
          <w:rFonts w:eastAsia="Malgun Gothic"/>
          <w:b w:val="0"/>
          <w:bCs/>
          <w:kern w:val="2"/>
          <w:lang w:val="en-US" w:eastAsia="ko-KR"/>
          <w14:ligatures w14:val="standardContextual"/>
        </w:rPr>
        <w:t>O</w:t>
      </w:r>
      <w:r w:rsidRPr="00A31038">
        <w:rPr>
          <w:rFonts w:eastAsia="Malgun Gothic"/>
          <w:b w:val="0"/>
          <w:bCs/>
          <w:kern w:val="2"/>
          <w:vertAlign w:val="subscript"/>
          <w:lang w:val="en-US" w:eastAsia="ko-KR"/>
          <w14:ligatures w14:val="standardContextual"/>
        </w:rPr>
        <w:t xml:space="preserve">APU  </w:t>
      </w:r>
      <w:r w:rsidRPr="00A31038">
        <w:rPr>
          <w:rFonts w:eastAsia="Malgun Gothic"/>
          <w:b w:val="0"/>
          <w:bCs/>
          <w:kern w:val="2"/>
          <w:lang w:val="en-US" w:eastAsia="ko-KR"/>
          <w14:ligatures w14:val="standardContextual"/>
        </w:rPr>
        <w:t>and</w:t>
      </w:r>
      <w:r w:rsidRPr="00A31038">
        <w:rPr>
          <w:rFonts w:eastAsia="Malgun Gothic"/>
          <w:b w:val="0"/>
          <w:bCs/>
          <w:kern w:val="2"/>
          <w:vertAlign w:val="subscript"/>
          <w:lang w:val="en-US" w:eastAsia="ko-KR"/>
          <w14:ligatures w14:val="standardContextual"/>
        </w:rPr>
        <w:t xml:space="preserve"> </w:t>
      </w:r>
      <w:r w:rsidRPr="00A31038">
        <w:rPr>
          <w:rFonts w:eastAsia="Malgun Gothic"/>
          <w:b w:val="0"/>
          <w:bCs/>
          <w:kern w:val="2"/>
          <w:lang w:val="en-US" w:eastAsia="ko-KR"/>
          <w14:ligatures w14:val="standardContextual"/>
        </w:rPr>
        <w:t>O</w:t>
      </w:r>
      <w:r w:rsidRPr="00A31038">
        <w:rPr>
          <w:rFonts w:eastAsia="Malgun Gothic"/>
          <w:b w:val="0"/>
          <w:bCs/>
          <w:kern w:val="2"/>
          <w:vertAlign w:val="subscript"/>
          <w:lang w:val="en-US" w:eastAsia="ko-KR"/>
          <w14:ligatures w14:val="standardContextual"/>
        </w:rPr>
        <w:t xml:space="preserve">CPU </w:t>
      </w:r>
      <w:r w:rsidRPr="00A31038">
        <w:rPr>
          <w:rFonts w:eastAsia="Malgun Gothic"/>
          <w:b w:val="0"/>
          <w:bCs/>
          <w:kern w:val="2"/>
          <w:lang w:val="en-US" w:eastAsia="ko-KR"/>
          <w14:ligatures w14:val="standardContextual"/>
        </w:rPr>
        <w:t>may be occupied for the same time duration, where O</w:t>
      </w:r>
      <w:r w:rsidRPr="00A31038">
        <w:rPr>
          <w:rFonts w:eastAsia="Malgun Gothic"/>
          <w:b w:val="0"/>
          <w:bCs/>
          <w:kern w:val="2"/>
          <w:vertAlign w:val="subscript"/>
          <w:lang w:val="en-US" w:eastAsia="ko-KR"/>
          <w14:ligatures w14:val="standardContextual"/>
        </w:rPr>
        <w:t xml:space="preserve">CPU </w:t>
      </w:r>
      <w:r w:rsidRPr="00A31038">
        <w:rPr>
          <w:rFonts w:eastAsia="Malgun Gothic"/>
          <w:b w:val="0"/>
          <w:bCs/>
          <w:kern w:val="2"/>
          <w:lang w:val="en-US" w:eastAsia="ko-KR"/>
          <w14:ligatures w14:val="standardContextual"/>
        </w:rPr>
        <w:t xml:space="preserve">occupying time durations is already defined in Rel-18. </w:t>
      </w:r>
    </w:p>
    <w:p w14:paraId="5CB3B0D0" w14:textId="77777777" w:rsidR="00A31038" w:rsidRPr="00A31038" w:rsidRDefault="00A31038" w:rsidP="00A31038">
      <w:pPr>
        <w:pStyle w:val="Caption"/>
        <w:numPr>
          <w:ilvl w:val="0"/>
          <w:numId w:val="49"/>
        </w:numPr>
        <w:spacing w:before="0" w:after="0"/>
        <w:rPr>
          <w:b w:val="0"/>
          <w:bCs/>
          <w:lang w:val="en-US"/>
        </w:rPr>
      </w:pPr>
      <w:r w:rsidRPr="00A31038">
        <w:rPr>
          <w:b w:val="0"/>
          <w:bCs/>
        </w:rPr>
        <w:t xml:space="preserve">Rel-18 CSI processing timeline for CSI prediction shall be applicable for Rel-19 AI/ML based </w:t>
      </w:r>
      <w:r w:rsidRPr="00A31038">
        <w:rPr>
          <w:b w:val="0"/>
          <w:bCs/>
          <w:lang w:val="en-US"/>
        </w:rPr>
        <w:t xml:space="preserve">channel prediction. </w:t>
      </w:r>
    </w:p>
    <w:p w14:paraId="06A0F934" w14:textId="6C2E255A" w:rsidR="00803A0F" w:rsidRPr="00BE15FF" w:rsidRDefault="00885580" w:rsidP="005967BD">
      <w:pPr>
        <w:pStyle w:val="Heading1"/>
        <w:numPr>
          <w:ilvl w:val="0"/>
          <w:numId w:val="0"/>
        </w:numPr>
      </w:pPr>
      <w:r w:rsidRPr="00BE15FF">
        <w:lastRenderedPageBreak/>
        <w:t>References</w:t>
      </w:r>
    </w:p>
    <w:p w14:paraId="11DC1088" w14:textId="39F67E5F" w:rsidR="003115DB" w:rsidRPr="00994A8D" w:rsidRDefault="188512BC" w:rsidP="000003D0">
      <w:pPr>
        <w:numPr>
          <w:ilvl w:val="0"/>
          <w:numId w:val="4"/>
        </w:numPr>
        <w:autoSpaceDE/>
        <w:autoSpaceDN/>
        <w:adjustRightInd/>
        <w:spacing w:after="160" w:line="259" w:lineRule="auto"/>
        <w:jc w:val="both"/>
        <w:textAlignment w:val="auto"/>
      </w:pPr>
      <w:bookmarkStart w:id="26" w:name="_Ref177655709"/>
      <w:r w:rsidRPr="000617A3">
        <w:t xml:space="preserve">MCC Support, </w:t>
      </w:r>
      <w:r w:rsidR="00CA1EF0" w:rsidRPr="000617A3">
        <w:t>“</w:t>
      </w:r>
      <w:r w:rsidR="4C1EECD1" w:rsidRPr="000617A3">
        <w:t>Draft Report of 3GPP TSG RAN WG1 #118b v0.1.0</w:t>
      </w:r>
      <w:r w:rsidR="00CA1EF0" w:rsidRPr="000617A3">
        <w:t>,”</w:t>
      </w:r>
      <w:r w:rsidR="00AF6235" w:rsidRPr="000617A3">
        <w:t xml:space="preserve"> </w:t>
      </w:r>
      <w:r w:rsidR="000003D0" w:rsidRPr="000617A3">
        <w:t>Hefei</w:t>
      </w:r>
      <w:r w:rsidR="00CA1EF0" w:rsidRPr="000617A3">
        <w:t xml:space="preserve">, </w:t>
      </w:r>
      <w:r w:rsidR="000003D0" w:rsidRPr="000617A3">
        <w:t>China</w:t>
      </w:r>
      <w:r w:rsidR="00CA1EF0" w:rsidRPr="000617A3">
        <w:t xml:space="preserve">, </w:t>
      </w:r>
      <w:r w:rsidR="00181F4B" w:rsidRPr="000617A3">
        <w:t>14-18</w:t>
      </w:r>
      <w:r w:rsidR="00A4548A" w:rsidRPr="000617A3">
        <w:t xml:space="preserve"> </w:t>
      </w:r>
      <w:r w:rsidR="000003D0" w:rsidRPr="000617A3">
        <w:t>October</w:t>
      </w:r>
      <w:r w:rsidR="00CA1EF0" w:rsidRPr="000617A3">
        <w:t xml:space="preserve"> 202</w:t>
      </w:r>
      <w:r w:rsidR="00D23A1A" w:rsidRPr="000617A3">
        <w:t>4</w:t>
      </w:r>
      <w:r w:rsidR="00CA1EF0" w:rsidRPr="00994A8D">
        <w:t>.</w:t>
      </w:r>
      <w:bookmarkEnd w:id="26"/>
    </w:p>
    <w:p w14:paraId="6B54AB79" w14:textId="4B9DC1FA" w:rsidR="005E4BB4" w:rsidRPr="00693078" w:rsidRDefault="005E4BB4" w:rsidP="00693078">
      <w:pPr>
        <w:numPr>
          <w:ilvl w:val="0"/>
          <w:numId w:val="4"/>
        </w:numPr>
        <w:autoSpaceDE/>
        <w:autoSpaceDN/>
        <w:adjustRightInd/>
        <w:spacing w:after="160" w:line="259" w:lineRule="auto"/>
        <w:jc w:val="both"/>
        <w:textAlignment w:val="auto"/>
        <w:rPr>
          <w:lang w:val="it-IT"/>
        </w:rPr>
      </w:pPr>
      <w:bookmarkStart w:id="27" w:name="_Ref188372178"/>
      <w:r w:rsidRPr="000617A3">
        <w:rPr>
          <w:lang w:val="it-IT"/>
        </w:rPr>
        <w:t xml:space="preserve">R1-2409987, “AI/ML for CSI </w:t>
      </w:r>
      <w:proofErr w:type="spellStart"/>
      <w:r w:rsidRPr="000617A3">
        <w:rPr>
          <w:lang w:val="it-IT"/>
        </w:rPr>
        <w:t>Prediction</w:t>
      </w:r>
      <w:proofErr w:type="spellEnd"/>
      <w:r w:rsidRPr="000617A3">
        <w:rPr>
          <w:lang w:val="it-IT"/>
        </w:rPr>
        <w:t xml:space="preserve"> 3GPP TSG RAN WG1 #119,” Orlando, FL, USA, 18-22 </w:t>
      </w:r>
      <w:proofErr w:type="spellStart"/>
      <w:r w:rsidRPr="000617A3">
        <w:rPr>
          <w:lang w:val="it-IT"/>
        </w:rPr>
        <w:t>November</w:t>
      </w:r>
      <w:proofErr w:type="spellEnd"/>
      <w:r w:rsidRPr="000617A3">
        <w:rPr>
          <w:lang w:val="it-IT"/>
        </w:rPr>
        <w:t xml:space="preserve"> 2024</w:t>
      </w:r>
      <w:r w:rsidRPr="00994A8D">
        <w:rPr>
          <w:lang w:val="it-IT"/>
        </w:rPr>
        <w:t>.</w:t>
      </w:r>
      <w:bookmarkEnd w:id="27"/>
    </w:p>
    <w:p w14:paraId="57A2FC52" w14:textId="77777777" w:rsidR="003115DB" w:rsidRPr="00BE15FF" w:rsidRDefault="003115DB" w:rsidP="00200046">
      <w:pPr>
        <w:autoSpaceDE/>
        <w:autoSpaceDN/>
        <w:adjustRightInd/>
        <w:spacing w:after="160" w:line="259" w:lineRule="auto"/>
        <w:jc w:val="both"/>
        <w:textAlignment w:val="auto"/>
      </w:pPr>
    </w:p>
    <w:sectPr w:rsidR="003115DB" w:rsidRPr="00BE15FF" w:rsidSect="00B9465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66CFD" w14:textId="77777777" w:rsidR="00F17B25" w:rsidRDefault="00F17B25">
      <w:r>
        <w:separator/>
      </w:r>
    </w:p>
  </w:endnote>
  <w:endnote w:type="continuationSeparator" w:id="0">
    <w:p w14:paraId="0D197ADF" w14:textId="77777777" w:rsidR="00F17B25" w:rsidRDefault="00F17B25">
      <w:r>
        <w:continuationSeparator/>
      </w:r>
    </w:p>
  </w:endnote>
  <w:endnote w:type="continuationNotice" w:id="1">
    <w:p w14:paraId="733BC800" w14:textId="77777777" w:rsidR="00F17B25" w:rsidRDefault="00F17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17802" w14:textId="77777777" w:rsidR="00F17B25" w:rsidRDefault="00F17B25">
      <w:r>
        <w:separator/>
      </w:r>
    </w:p>
  </w:footnote>
  <w:footnote w:type="continuationSeparator" w:id="0">
    <w:p w14:paraId="73149A9F" w14:textId="77777777" w:rsidR="00F17B25" w:rsidRDefault="00F17B25">
      <w:r>
        <w:continuationSeparator/>
      </w:r>
    </w:p>
  </w:footnote>
  <w:footnote w:type="continuationNotice" w:id="1">
    <w:p w14:paraId="64FA2F87" w14:textId="77777777" w:rsidR="00F17B25" w:rsidRDefault="00F17B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749EF"/>
    <w:multiLevelType w:val="hybridMultilevel"/>
    <w:tmpl w:val="3B768552"/>
    <w:lvl w:ilvl="0" w:tplc="52748AC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0B4747"/>
    <w:multiLevelType w:val="hybridMultilevel"/>
    <w:tmpl w:val="42088774"/>
    <w:lvl w:ilvl="0" w:tplc="119E22AA">
      <w:start w:val="1"/>
      <w:numFmt w:val="bullet"/>
      <w:lvlText w:val="●"/>
      <w:lvlJc w:val="left"/>
      <w:pPr>
        <w:tabs>
          <w:tab w:val="num" w:pos="720"/>
        </w:tabs>
        <w:ind w:left="720" w:hanging="360"/>
      </w:pPr>
      <w:rPr>
        <w:rFonts w:ascii="Ericsson Hilda" w:hAnsi="Ericsson Hilda" w:hint="default"/>
      </w:rPr>
    </w:lvl>
    <w:lvl w:ilvl="1" w:tplc="24204C08" w:tentative="1">
      <w:start w:val="1"/>
      <w:numFmt w:val="bullet"/>
      <w:lvlText w:val="●"/>
      <w:lvlJc w:val="left"/>
      <w:pPr>
        <w:tabs>
          <w:tab w:val="num" w:pos="1440"/>
        </w:tabs>
        <w:ind w:left="1440" w:hanging="360"/>
      </w:pPr>
      <w:rPr>
        <w:rFonts w:ascii="Ericsson Hilda" w:hAnsi="Ericsson Hilda" w:hint="default"/>
      </w:rPr>
    </w:lvl>
    <w:lvl w:ilvl="2" w:tplc="1F78C156" w:tentative="1">
      <w:start w:val="1"/>
      <w:numFmt w:val="bullet"/>
      <w:lvlText w:val="●"/>
      <w:lvlJc w:val="left"/>
      <w:pPr>
        <w:tabs>
          <w:tab w:val="num" w:pos="2160"/>
        </w:tabs>
        <w:ind w:left="2160" w:hanging="360"/>
      </w:pPr>
      <w:rPr>
        <w:rFonts w:ascii="Ericsson Hilda" w:hAnsi="Ericsson Hilda" w:hint="default"/>
      </w:rPr>
    </w:lvl>
    <w:lvl w:ilvl="3" w:tplc="A502D284" w:tentative="1">
      <w:start w:val="1"/>
      <w:numFmt w:val="bullet"/>
      <w:lvlText w:val="●"/>
      <w:lvlJc w:val="left"/>
      <w:pPr>
        <w:tabs>
          <w:tab w:val="num" w:pos="2880"/>
        </w:tabs>
        <w:ind w:left="2880" w:hanging="360"/>
      </w:pPr>
      <w:rPr>
        <w:rFonts w:ascii="Ericsson Hilda" w:hAnsi="Ericsson Hilda" w:hint="default"/>
      </w:rPr>
    </w:lvl>
    <w:lvl w:ilvl="4" w:tplc="9578871A" w:tentative="1">
      <w:start w:val="1"/>
      <w:numFmt w:val="bullet"/>
      <w:lvlText w:val="●"/>
      <w:lvlJc w:val="left"/>
      <w:pPr>
        <w:tabs>
          <w:tab w:val="num" w:pos="3600"/>
        </w:tabs>
        <w:ind w:left="3600" w:hanging="360"/>
      </w:pPr>
      <w:rPr>
        <w:rFonts w:ascii="Ericsson Hilda" w:hAnsi="Ericsson Hilda" w:hint="default"/>
      </w:rPr>
    </w:lvl>
    <w:lvl w:ilvl="5" w:tplc="50760D64" w:tentative="1">
      <w:start w:val="1"/>
      <w:numFmt w:val="bullet"/>
      <w:lvlText w:val="●"/>
      <w:lvlJc w:val="left"/>
      <w:pPr>
        <w:tabs>
          <w:tab w:val="num" w:pos="4320"/>
        </w:tabs>
        <w:ind w:left="4320" w:hanging="360"/>
      </w:pPr>
      <w:rPr>
        <w:rFonts w:ascii="Ericsson Hilda" w:hAnsi="Ericsson Hilda" w:hint="default"/>
      </w:rPr>
    </w:lvl>
    <w:lvl w:ilvl="6" w:tplc="2C869842" w:tentative="1">
      <w:start w:val="1"/>
      <w:numFmt w:val="bullet"/>
      <w:lvlText w:val="●"/>
      <w:lvlJc w:val="left"/>
      <w:pPr>
        <w:tabs>
          <w:tab w:val="num" w:pos="5040"/>
        </w:tabs>
        <w:ind w:left="5040" w:hanging="360"/>
      </w:pPr>
      <w:rPr>
        <w:rFonts w:ascii="Ericsson Hilda" w:hAnsi="Ericsson Hilda" w:hint="default"/>
      </w:rPr>
    </w:lvl>
    <w:lvl w:ilvl="7" w:tplc="B4CECE38" w:tentative="1">
      <w:start w:val="1"/>
      <w:numFmt w:val="bullet"/>
      <w:lvlText w:val="●"/>
      <w:lvlJc w:val="left"/>
      <w:pPr>
        <w:tabs>
          <w:tab w:val="num" w:pos="5760"/>
        </w:tabs>
        <w:ind w:left="5760" w:hanging="360"/>
      </w:pPr>
      <w:rPr>
        <w:rFonts w:ascii="Ericsson Hilda" w:hAnsi="Ericsson Hilda" w:hint="default"/>
      </w:rPr>
    </w:lvl>
    <w:lvl w:ilvl="8" w:tplc="E6B2FFAA"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5C7577"/>
    <w:multiLevelType w:val="multilevel"/>
    <w:tmpl w:val="43545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EC6FC3"/>
    <w:multiLevelType w:val="hybridMultilevel"/>
    <w:tmpl w:val="D5F0E9DA"/>
    <w:lvl w:ilvl="0" w:tplc="056A0394">
      <w:start w:val="1"/>
      <w:numFmt w:val="bullet"/>
      <w:lvlText w:val=""/>
      <w:lvlJc w:val="left"/>
      <w:pPr>
        <w:tabs>
          <w:tab w:val="num" w:pos="720"/>
        </w:tabs>
        <w:ind w:left="720" w:hanging="360"/>
      </w:pPr>
      <w:rPr>
        <w:rFonts w:ascii="Symbol" w:hAnsi="Symbol" w:hint="default"/>
      </w:rPr>
    </w:lvl>
    <w:lvl w:ilvl="1" w:tplc="833C3B60">
      <w:numFmt w:val="bullet"/>
      <w:lvlText w:val="o"/>
      <w:lvlJc w:val="left"/>
      <w:pPr>
        <w:tabs>
          <w:tab w:val="num" w:pos="1440"/>
        </w:tabs>
        <w:ind w:left="1440" w:hanging="360"/>
      </w:pPr>
      <w:rPr>
        <w:rFonts w:ascii="Courier New" w:hAnsi="Courier New" w:hint="default"/>
      </w:rPr>
    </w:lvl>
    <w:lvl w:ilvl="2" w:tplc="2ED40018">
      <w:numFmt w:val="bullet"/>
      <w:lvlText w:val=""/>
      <w:lvlJc w:val="left"/>
      <w:pPr>
        <w:tabs>
          <w:tab w:val="num" w:pos="2160"/>
        </w:tabs>
        <w:ind w:left="2160" w:hanging="360"/>
      </w:pPr>
      <w:rPr>
        <w:rFonts w:ascii="Wingdings" w:hAnsi="Wingdings" w:hint="default"/>
      </w:rPr>
    </w:lvl>
    <w:lvl w:ilvl="3" w:tplc="189467F6" w:tentative="1">
      <w:start w:val="1"/>
      <w:numFmt w:val="bullet"/>
      <w:lvlText w:val=""/>
      <w:lvlJc w:val="left"/>
      <w:pPr>
        <w:tabs>
          <w:tab w:val="num" w:pos="2880"/>
        </w:tabs>
        <w:ind w:left="2880" w:hanging="360"/>
      </w:pPr>
      <w:rPr>
        <w:rFonts w:ascii="Symbol" w:hAnsi="Symbol" w:hint="default"/>
      </w:rPr>
    </w:lvl>
    <w:lvl w:ilvl="4" w:tplc="CD6C56D4" w:tentative="1">
      <w:start w:val="1"/>
      <w:numFmt w:val="bullet"/>
      <w:lvlText w:val=""/>
      <w:lvlJc w:val="left"/>
      <w:pPr>
        <w:tabs>
          <w:tab w:val="num" w:pos="3600"/>
        </w:tabs>
        <w:ind w:left="3600" w:hanging="360"/>
      </w:pPr>
      <w:rPr>
        <w:rFonts w:ascii="Symbol" w:hAnsi="Symbol" w:hint="default"/>
      </w:rPr>
    </w:lvl>
    <w:lvl w:ilvl="5" w:tplc="82F0AE5C" w:tentative="1">
      <w:start w:val="1"/>
      <w:numFmt w:val="bullet"/>
      <w:lvlText w:val=""/>
      <w:lvlJc w:val="left"/>
      <w:pPr>
        <w:tabs>
          <w:tab w:val="num" w:pos="4320"/>
        </w:tabs>
        <w:ind w:left="4320" w:hanging="360"/>
      </w:pPr>
      <w:rPr>
        <w:rFonts w:ascii="Symbol" w:hAnsi="Symbol" w:hint="default"/>
      </w:rPr>
    </w:lvl>
    <w:lvl w:ilvl="6" w:tplc="6BF0468A" w:tentative="1">
      <w:start w:val="1"/>
      <w:numFmt w:val="bullet"/>
      <w:lvlText w:val=""/>
      <w:lvlJc w:val="left"/>
      <w:pPr>
        <w:tabs>
          <w:tab w:val="num" w:pos="5040"/>
        </w:tabs>
        <w:ind w:left="5040" w:hanging="360"/>
      </w:pPr>
      <w:rPr>
        <w:rFonts w:ascii="Symbol" w:hAnsi="Symbol" w:hint="default"/>
      </w:rPr>
    </w:lvl>
    <w:lvl w:ilvl="7" w:tplc="A8289588" w:tentative="1">
      <w:start w:val="1"/>
      <w:numFmt w:val="bullet"/>
      <w:lvlText w:val=""/>
      <w:lvlJc w:val="left"/>
      <w:pPr>
        <w:tabs>
          <w:tab w:val="num" w:pos="5760"/>
        </w:tabs>
        <w:ind w:left="5760" w:hanging="360"/>
      </w:pPr>
      <w:rPr>
        <w:rFonts w:ascii="Symbol" w:hAnsi="Symbol" w:hint="default"/>
      </w:rPr>
    </w:lvl>
    <w:lvl w:ilvl="8" w:tplc="17C0866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E8348A"/>
    <w:multiLevelType w:val="multilevel"/>
    <w:tmpl w:val="7B8AF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4B6FBA"/>
    <w:multiLevelType w:val="hybridMultilevel"/>
    <w:tmpl w:val="F3826F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6AC484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0E5482"/>
    <w:multiLevelType w:val="hybridMultilevel"/>
    <w:tmpl w:val="6CA20C7A"/>
    <w:lvl w:ilvl="0" w:tplc="2000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2A786A40"/>
    <w:multiLevelType w:val="hybridMultilevel"/>
    <w:tmpl w:val="B1268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857B37"/>
    <w:multiLevelType w:val="multilevel"/>
    <w:tmpl w:val="994EE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C472AF"/>
    <w:multiLevelType w:val="hybridMultilevel"/>
    <w:tmpl w:val="F3AE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A25C44C4"/>
    <w:lvl w:ilvl="0">
      <w:start w:val="1"/>
      <w:numFmt w:val="decimal"/>
      <w:pStyle w:val="Heading1"/>
      <w:lvlText w:val="%1"/>
      <w:lvlJc w:val="left"/>
      <w:pPr>
        <w:ind w:left="432" w:hanging="432"/>
      </w:pPr>
    </w:lvl>
    <w:lvl w:ilvl="1">
      <w:start w:val="1"/>
      <w:numFmt w:val="decimal"/>
      <w:pStyle w:val="Heading2"/>
      <w:lvlText w:val="%1.%2"/>
      <w:lvlJc w:val="left"/>
      <w:pPr>
        <w:ind w:left="6104" w:hanging="576"/>
      </w:pPr>
      <w:rPr>
        <w:color w:val="auto"/>
      </w:r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1233C50"/>
    <w:multiLevelType w:val="hybridMultilevel"/>
    <w:tmpl w:val="2FEE321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4F11C8"/>
    <w:multiLevelType w:val="hybridMultilevel"/>
    <w:tmpl w:val="BDE0B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3E1585"/>
    <w:multiLevelType w:val="hybridMultilevel"/>
    <w:tmpl w:val="32D6CB7C"/>
    <w:lvl w:ilvl="0" w:tplc="04070001">
      <w:start w:val="1"/>
      <w:numFmt w:val="bullet"/>
      <w:lvlText w:val=""/>
      <w:lvlJc w:val="left"/>
      <w:pPr>
        <w:ind w:left="264" w:hanging="360"/>
      </w:pPr>
      <w:rPr>
        <w:rFonts w:ascii="Symbol" w:hAnsi="Symbol" w:hint="default"/>
      </w:rPr>
    </w:lvl>
    <w:lvl w:ilvl="1" w:tplc="04070003">
      <w:start w:val="1"/>
      <w:numFmt w:val="bullet"/>
      <w:lvlText w:val="o"/>
      <w:lvlJc w:val="left"/>
      <w:pPr>
        <w:ind w:left="984" w:hanging="360"/>
      </w:pPr>
      <w:rPr>
        <w:rFonts w:ascii="Courier New" w:hAnsi="Courier New" w:cs="Courier New" w:hint="default"/>
      </w:rPr>
    </w:lvl>
    <w:lvl w:ilvl="2" w:tplc="04070005">
      <w:start w:val="1"/>
      <w:numFmt w:val="bullet"/>
      <w:lvlText w:val=""/>
      <w:lvlJc w:val="left"/>
      <w:pPr>
        <w:ind w:left="1704" w:hanging="360"/>
      </w:pPr>
      <w:rPr>
        <w:rFonts w:ascii="Wingdings" w:hAnsi="Wingdings" w:hint="default"/>
      </w:rPr>
    </w:lvl>
    <w:lvl w:ilvl="3" w:tplc="04070001" w:tentative="1">
      <w:start w:val="1"/>
      <w:numFmt w:val="bullet"/>
      <w:lvlText w:val=""/>
      <w:lvlJc w:val="left"/>
      <w:pPr>
        <w:ind w:left="2424" w:hanging="360"/>
      </w:pPr>
      <w:rPr>
        <w:rFonts w:ascii="Symbol" w:hAnsi="Symbol" w:hint="default"/>
      </w:rPr>
    </w:lvl>
    <w:lvl w:ilvl="4" w:tplc="04070003" w:tentative="1">
      <w:start w:val="1"/>
      <w:numFmt w:val="bullet"/>
      <w:lvlText w:val="o"/>
      <w:lvlJc w:val="left"/>
      <w:pPr>
        <w:ind w:left="3144" w:hanging="360"/>
      </w:pPr>
      <w:rPr>
        <w:rFonts w:ascii="Courier New" w:hAnsi="Courier New" w:cs="Courier New" w:hint="default"/>
      </w:rPr>
    </w:lvl>
    <w:lvl w:ilvl="5" w:tplc="04070005" w:tentative="1">
      <w:start w:val="1"/>
      <w:numFmt w:val="bullet"/>
      <w:lvlText w:val=""/>
      <w:lvlJc w:val="left"/>
      <w:pPr>
        <w:ind w:left="3864" w:hanging="360"/>
      </w:pPr>
      <w:rPr>
        <w:rFonts w:ascii="Wingdings" w:hAnsi="Wingdings" w:hint="default"/>
      </w:rPr>
    </w:lvl>
    <w:lvl w:ilvl="6" w:tplc="04070001" w:tentative="1">
      <w:start w:val="1"/>
      <w:numFmt w:val="bullet"/>
      <w:lvlText w:val=""/>
      <w:lvlJc w:val="left"/>
      <w:pPr>
        <w:ind w:left="4584" w:hanging="360"/>
      </w:pPr>
      <w:rPr>
        <w:rFonts w:ascii="Symbol" w:hAnsi="Symbol" w:hint="default"/>
      </w:rPr>
    </w:lvl>
    <w:lvl w:ilvl="7" w:tplc="04070003" w:tentative="1">
      <w:start w:val="1"/>
      <w:numFmt w:val="bullet"/>
      <w:lvlText w:val="o"/>
      <w:lvlJc w:val="left"/>
      <w:pPr>
        <w:ind w:left="5304" w:hanging="360"/>
      </w:pPr>
      <w:rPr>
        <w:rFonts w:ascii="Courier New" w:hAnsi="Courier New" w:cs="Courier New" w:hint="default"/>
      </w:rPr>
    </w:lvl>
    <w:lvl w:ilvl="8" w:tplc="04070005" w:tentative="1">
      <w:start w:val="1"/>
      <w:numFmt w:val="bullet"/>
      <w:lvlText w:val=""/>
      <w:lvlJc w:val="left"/>
      <w:pPr>
        <w:ind w:left="6024" w:hanging="360"/>
      </w:pPr>
      <w:rPr>
        <w:rFonts w:ascii="Wingdings" w:hAnsi="Wingdings" w:hint="default"/>
      </w:rPr>
    </w:lvl>
  </w:abstractNum>
  <w:abstractNum w:abstractNumId="22" w15:restartNumberingAfterBreak="0">
    <w:nsid w:val="3AC97EE0"/>
    <w:multiLevelType w:val="hybridMultilevel"/>
    <w:tmpl w:val="735E6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997F7B"/>
    <w:multiLevelType w:val="hybridMultilevel"/>
    <w:tmpl w:val="F226301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414A0425"/>
    <w:multiLevelType w:val="hybridMultilevel"/>
    <w:tmpl w:val="5CB2A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E90E3B"/>
    <w:multiLevelType w:val="multilevel"/>
    <w:tmpl w:val="64720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917D00"/>
    <w:multiLevelType w:val="hybridMultilevel"/>
    <w:tmpl w:val="739A72F4"/>
    <w:lvl w:ilvl="0" w:tplc="546C2D60">
      <w:start w:val="1"/>
      <w:numFmt w:val="bullet"/>
      <w:lvlText w:val="-"/>
      <w:lvlJc w:val="left"/>
      <w:pPr>
        <w:tabs>
          <w:tab w:val="num" w:pos="720"/>
        </w:tabs>
        <w:ind w:left="720" w:hanging="360"/>
      </w:pPr>
      <w:rPr>
        <w:rFonts w:ascii="Times New Roman" w:hAnsi="Times New Roman" w:hint="default"/>
      </w:rPr>
    </w:lvl>
    <w:lvl w:ilvl="1" w:tplc="0BCE2DEA">
      <w:start w:val="1"/>
      <w:numFmt w:val="bullet"/>
      <w:lvlText w:val="-"/>
      <w:lvlJc w:val="left"/>
      <w:pPr>
        <w:tabs>
          <w:tab w:val="num" w:pos="1440"/>
        </w:tabs>
        <w:ind w:left="1440" w:hanging="360"/>
      </w:pPr>
      <w:rPr>
        <w:rFonts w:ascii="Times New Roman" w:hAnsi="Times New Roman" w:hint="default"/>
      </w:rPr>
    </w:lvl>
    <w:lvl w:ilvl="2" w:tplc="C77459A2" w:tentative="1">
      <w:start w:val="1"/>
      <w:numFmt w:val="bullet"/>
      <w:lvlText w:val="-"/>
      <w:lvlJc w:val="left"/>
      <w:pPr>
        <w:tabs>
          <w:tab w:val="num" w:pos="2160"/>
        </w:tabs>
        <w:ind w:left="2160" w:hanging="360"/>
      </w:pPr>
      <w:rPr>
        <w:rFonts w:ascii="Times New Roman" w:hAnsi="Times New Roman" w:hint="default"/>
      </w:rPr>
    </w:lvl>
    <w:lvl w:ilvl="3" w:tplc="2EF2461A" w:tentative="1">
      <w:start w:val="1"/>
      <w:numFmt w:val="bullet"/>
      <w:lvlText w:val="-"/>
      <w:lvlJc w:val="left"/>
      <w:pPr>
        <w:tabs>
          <w:tab w:val="num" w:pos="2880"/>
        </w:tabs>
        <w:ind w:left="2880" w:hanging="360"/>
      </w:pPr>
      <w:rPr>
        <w:rFonts w:ascii="Times New Roman" w:hAnsi="Times New Roman" w:hint="default"/>
      </w:rPr>
    </w:lvl>
    <w:lvl w:ilvl="4" w:tplc="C0AE67F6" w:tentative="1">
      <w:start w:val="1"/>
      <w:numFmt w:val="bullet"/>
      <w:lvlText w:val="-"/>
      <w:lvlJc w:val="left"/>
      <w:pPr>
        <w:tabs>
          <w:tab w:val="num" w:pos="3600"/>
        </w:tabs>
        <w:ind w:left="3600" w:hanging="360"/>
      </w:pPr>
      <w:rPr>
        <w:rFonts w:ascii="Times New Roman" w:hAnsi="Times New Roman" w:hint="default"/>
      </w:rPr>
    </w:lvl>
    <w:lvl w:ilvl="5" w:tplc="CBECC116" w:tentative="1">
      <w:start w:val="1"/>
      <w:numFmt w:val="bullet"/>
      <w:lvlText w:val="-"/>
      <w:lvlJc w:val="left"/>
      <w:pPr>
        <w:tabs>
          <w:tab w:val="num" w:pos="4320"/>
        </w:tabs>
        <w:ind w:left="4320" w:hanging="360"/>
      </w:pPr>
      <w:rPr>
        <w:rFonts w:ascii="Times New Roman" w:hAnsi="Times New Roman" w:hint="default"/>
      </w:rPr>
    </w:lvl>
    <w:lvl w:ilvl="6" w:tplc="FE38781C" w:tentative="1">
      <w:start w:val="1"/>
      <w:numFmt w:val="bullet"/>
      <w:lvlText w:val="-"/>
      <w:lvlJc w:val="left"/>
      <w:pPr>
        <w:tabs>
          <w:tab w:val="num" w:pos="5040"/>
        </w:tabs>
        <w:ind w:left="5040" w:hanging="360"/>
      </w:pPr>
      <w:rPr>
        <w:rFonts w:ascii="Times New Roman" w:hAnsi="Times New Roman" w:hint="default"/>
      </w:rPr>
    </w:lvl>
    <w:lvl w:ilvl="7" w:tplc="42065A52" w:tentative="1">
      <w:start w:val="1"/>
      <w:numFmt w:val="bullet"/>
      <w:lvlText w:val="-"/>
      <w:lvlJc w:val="left"/>
      <w:pPr>
        <w:tabs>
          <w:tab w:val="num" w:pos="5760"/>
        </w:tabs>
        <w:ind w:left="5760" w:hanging="360"/>
      </w:pPr>
      <w:rPr>
        <w:rFonts w:ascii="Times New Roman" w:hAnsi="Times New Roman" w:hint="default"/>
      </w:rPr>
    </w:lvl>
    <w:lvl w:ilvl="8" w:tplc="86B65B0C"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9" w15:restartNumberingAfterBreak="0">
    <w:nsid w:val="495E5641"/>
    <w:multiLevelType w:val="multilevel"/>
    <w:tmpl w:val="8AE26F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B674C1"/>
    <w:multiLevelType w:val="multilevel"/>
    <w:tmpl w:val="D51C1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536241"/>
    <w:multiLevelType w:val="multilevel"/>
    <w:tmpl w:val="DAD83A5C"/>
    <w:lvl w:ilvl="0">
      <w:start w:val="1"/>
      <w:numFmt w:val="bullet"/>
      <w:lvlText w:val=""/>
      <w:lvlJc w:val="left"/>
      <w:pPr>
        <w:ind w:left="432" w:hanging="432"/>
      </w:pPr>
      <w:rPr>
        <w:rFonts w:ascii="Symbol" w:hAnsi="Symbol" w:hint="default"/>
      </w:rPr>
    </w:lvl>
    <w:lvl w:ilvl="1">
      <w:start w:val="1"/>
      <w:numFmt w:val="decimal"/>
      <w:lvlText w:val="%1.%2"/>
      <w:lvlJc w:val="left"/>
      <w:pPr>
        <w:ind w:left="6104" w:hanging="576"/>
      </w:pPr>
      <w:rPr>
        <w:color w:val="auto"/>
      </w:r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4DE45F37"/>
    <w:multiLevelType w:val="multilevel"/>
    <w:tmpl w:val="10A62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1C7892"/>
    <w:multiLevelType w:val="hybridMultilevel"/>
    <w:tmpl w:val="2FF2CAD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E68BFC2">
      <w:numFmt w:val="bullet"/>
      <w:lvlText w:val="•"/>
      <w:lvlJc w:val="left"/>
      <w:pPr>
        <w:ind w:left="2880" w:hanging="360"/>
      </w:pPr>
      <w:rPr>
        <w:rFonts w:ascii="Times New Roman" w:eastAsiaTheme="minorEastAsia"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0F76CD"/>
    <w:multiLevelType w:val="multilevel"/>
    <w:tmpl w:val="E1FCF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8707F7C"/>
    <w:multiLevelType w:val="multilevel"/>
    <w:tmpl w:val="33F6B4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A40026E"/>
    <w:multiLevelType w:val="hybridMultilevel"/>
    <w:tmpl w:val="DBE8ED0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6717A6"/>
    <w:multiLevelType w:val="multilevel"/>
    <w:tmpl w:val="FAECEC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575CA8"/>
    <w:multiLevelType w:val="hybridMultilevel"/>
    <w:tmpl w:val="A55058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FD4215D"/>
    <w:multiLevelType w:val="hybridMultilevel"/>
    <w:tmpl w:val="3AFC3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2547D4F"/>
    <w:multiLevelType w:val="hybridMultilevel"/>
    <w:tmpl w:val="30DE387C"/>
    <w:lvl w:ilvl="0" w:tplc="39FCF732">
      <w:start w:val="1"/>
      <w:numFmt w:val="bullet"/>
      <w:lvlText w:val=""/>
      <w:lvlJc w:val="left"/>
      <w:pPr>
        <w:tabs>
          <w:tab w:val="num" w:pos="720"/>
        </w:tabs>
        <w:ind w:left="720" w:hanging="360"/>
      </w:pPr>
      <w:rPr>
        <w:rFonts w:ascii="Symbol" w:hAnsi="Symbol" w:hint="default"/>
      </w:rPr>
    </w:lvl>
    <w:lvl w:ilvl="1" w:tplc="BDA04CE0">
      <w:numFmt w:val="bullet"/>
      <w:lvlText w:val="o"/>
      <w:lvlJc w:val="left"/>
      <w:pPr>
        <w:tabs>
          <w:tab w:val="num" w:pos="1440"/>
        </w:tabs>
        <w:ind w:left="1440" w:hanging="360"/>
      </w:pPr>
      <w:rPr>
        <w:rFonts w:ascii="Courier New" w:hAnsi="Courier New" w:hint="default"/>
      </w:rPr>
    </w:lvl>
    <w:lvl w:ilvl="2" w:tplc="BBF09FCA" w:tentative="1">
      <w:start w:val="1"/>
      <w:numFmt w:val="bullet"/>
      <w:lvlText w:val=""/>
      <w:lvlJc w:val="left"/>
      <w:pPr>
        <w:tabs>
          <w:tab w:val="num" w:pos="2160"/>
        </w:tabs>
        <w:ind w:left="2160" w:hanging="360"/>
      </w:pPr>
      <w:rPr>
        <w:rFonts w:ascii="Symbol" w:hAnsi="Symbol" w:hint="default"/>
      </w:rPr>
    </w:lvl>
    <w:lvl w:ilvl="3" w:tplc="7E840E6A" w:tentative="1">
      <w:start w:val="1"/>
      <w:numFmt w:val="bullet"/>
      <w:lvlText w:val=""/>
      <w:lvlJc w:val="left"/>
      <w:pPr>
        <w:tabs>
          <w:tab w:val="num" w:pos="2880"/>
        </w:tabs>
        <w:ind w:left="2880" w:hanging="360"/>
      </w:pPr>
      <w:rPr>
        <w:rFonts w:ascii="Symbol" w:hAnsi="Symbol" w:hint="default"/>
      </w:rPr>
    </w:lvl>
    <w:lvl w:ilvl="4" w:tplc="3304A284" w:tentative="1">
      <w:start w:val="1"/>
      <w:numFmt w:val="bullet"/>
      <w:lvlText w:val=""/>
      <w:lvlJc w:val="left"/>
      <w:pPr>
        <w:tabs>
          <w:tab w:val="num" w:pos="3600"/>
        </w:tabs>
        <w:ind w:left="3600" w:hanging="360"/>
      </w:pPr>
      <w:rPr>
        <w:rFonts w:ascii="Symbol" w:hAnsi="Symbol" w:hint="default"/>
      </w:rPr>
    </w:lvl>
    <w:lvl w:ilvl="5" w:tplc="5050A748" w:tentative="1">
      <w:start w:val="1"/>
      <w:numFmt w:val="bullet"/>
      <w:lvlText w:val=""/>
      <w:lvlJc w:val="left"/>
      <w:pPr>
        <w:tabs>
          <w:tab w:val="num" w:pos="4320"/>
        </w:tabs>
        <w:ind w:left="4320" w:hanging="360"/>
      </w:pPr>
      <w:rPr>
        <w:rFonts w:ascii="Symbol" w:hAnsi="Symbol" w:hint="default"/>
      </w:rPr>
    </w:lvl>
    <w:lvl w:ilvl="6" w:tplc="F72E379E" w:tentative="1">
      <w:start w:val="1"/>
      <w:numFmt w:val="bullet"/>
      <w:lvlText w:val=""/>
      <w:lvlJc w:val="left"/>
      <w:pPr>
        <w:tabs>
          <w:tab w:val="num" w:pos="5040"/>
        </w:tabs>
        <w:ind w:left="5040" w:hanging="360"/>
      </w:pPr>
      <w:rPr>
        <w:rFonts w:ascii="Symbol" w:hAnsi="Symbol" w:hint="default"/>
      </w:rPr>
    </w:lvl>
    <w:lvl w:ilvl="7" w:tplc="1D0A4FAE" w:tentative="1">
      <w:start w:val="1"/>
      <w:numFmt w:val="bullet"/>
      <w:lvlText w:val=""/>
      <w:lvlJc w:val="left"/>
      <w:pPr>
        <w:tabs>
          <w:tab w:val="num" w:pos="5760"/>
        </w:tabs>
        <w:ind w:left="5760" w:hanging="360"/>
      </w:pPr>
      <w:rPr>
        <w:rFonts w:ascii="Symbol" w:hAnsi="Symbol" w:hint="default"/>
      </w:rPr>
    </w:lvl>
    <w:lvl w:ilvl="8" w:tplc="40869F74"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63258C4"/>
    <w:multiLevelType w:val="hybridMultilevel"/>
    <w:tmpl w:val="36CA5D7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4"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26B4DD4"/>
    <w:multiLevelType w:val="multilevel"/>
    <w:tmpl w:val="FF3891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7C3B08"/>
    <w:multiLevelType w:val="hybridMultilevel"/>
    <w:tmpl w:val="C63A3630"/>
    <w:lvl w:ilvl="0" w:tplc="2000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7E3C2080"/>
    <w:multiLevelType w:val="multilevel"/>
    <w:tmpl w:val="27D8D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82080"/>
    <w:multiLevelType w:val="hybridMultilevel"/>
    <w:tmpl w:val="FAC2888C"/>
    <w:lvl w:ilvl="0" w:tplc="04070001">
      <w:start w:val="1"/>
      <w:numFmt w:val="bullet"/>
      <w:lvlText w:val=""/>
      <w:lvlJc w:val="left"/>
      <w:pPr>
        <w:ind w:left="823" w:hanging="360"/>
      </w:pPr>
      <w:rPr>
        <w:rFonts w:ascii="Symbol" w:hAnsi="Symbol" w:hint="default"/>
      </w:rPr>
    </w:lvl>
    <w:lvl w:ilvl="1" w:tplc="04070003" w:tentative="1">
      <w:start w:val="1"/>
      <w:numFmt w:val="bullet"/>
      <w:lvlText w:val="o"/>
      <w:lvlJc w:val="left"/>
      <w:pPr>
        <w:ind w:left="1543" w:hanging="360"/>
      </w:pPr>
      <w:rPr>
        <w:rFonts w:ascii="Courier New" w:hAnsi="Courier New" w:cs="Courier New" w:hint="default"/>
      </w:rPr>
    </w:lvl>
    <w:lvl w:ilvl="2" w:tplc="04070005" w:tentative="1">
      <w:start w:val="1"/>
      <w:numFmt w:val="bullet"/>
      <w:lvlText w:val=""/>
      <w:lvlJc w:val="left"/>
      <w:pPr>
        <w:ind w:left="2263" w:hanging="360"/>
      </w:pPr>
      <w:rPr>
        <w:rFonts w:ascii="Wingdings" w:hAnsi="Wingdings" w:hint="default"/>
      </w:rPr>
    </w:lvl>
    <w:lvl w:ilvl="3" w:tplc="04070001" w:tentative="1">
      <w:start w:val="1"/>
      <w:numFmt w:val="bullet"/>
      <w:lvlText w:val=""/>
      <w:lvlJc w:val="left"/>
      <w:pPr>
        <w:ind w:left="2983" w:hanging="360"/>
      </w:pPr>
      <w:rPr>
        <w:rFonts w:ascii="Symbol" w:hAnsi="Symbol" w:hint="default"/>
      </w:rPr>
    </w:lvl>
    <w:lvl w:ilvl="4" w:tplc="04070003" w:tentative="1">
      <w:start w:val="1"/>
      <w:numFmt w:val="bullet"/>
      <w:lvlText w:val="o"/>
      <w:lvlJc w:val="left"/>
      <w:pPr>
        <w:ind w:left="3703" w:hanging="360"/>
      </w:pPr>
      <w:rPr>
        <w:rFonts w:ascii="Courier New" w:hAnsi="Courier New" w:cs="Courier New" w:hint="default"/>
      </w:rPr>
    </w:lvl>
    <w:lvl w:ilvl="5" w:tplc="04070005" w:tentative="1">
      <w:start w:val="1"/>
      <w:numFmt w:val="bullet"/>
      <w:lvlText w:val=""/>
      <w:lvlJc w:val="left"/>
      <w:pPr>
        <w:ind w:left="4423" w:hanging="360"/>
      </w:pPr>
      <w:rPr>
        <w:rFonts w:ascii="Wingdings" w:hAnsi="Wingdings" w:hint="default"/>
      </w:rPr>
    </w:lvl>
    <w:lvl w:ilvl="6" w:tplc="04070001" w:tentative="1">
      <w:start w:val="1"/>
      <w:numFmt w:val="bullet"/>
      <w:lvlText w:val=""/>
      <w:lvlJc w:val="left"/>
      <w:pPr>
        <w:ind w:left="5143" w:hanging="360"/>
      </w:pPr>
      <w:rPr>
        <w:rFonts w:ascii="Symbol" w:hAnsi="Symbol" w:hint="default"/>
      </w:rPr>
    </w:lvl>
    <w:lvl w:ilvl="7" w:tplc="04070003" w:tentative="1">
      <w:start w:val="1"/>
      <w:numFmt w:val="bullet"/>
      <w:lvlText w:val="o"/>
      <w:lvlJc w:val="left"/>
      <w:pPr>
        <w:ind w:left="5863" w:hanging="360"/>
      </w:pPr>
      <w:rPr>
        <w:rFonts w:ascii="Courier New" w:hAnsi="Courier New" w:cs="Courier New" w:hint="default"/>
      </w:rPr>
    </w:lvl>
    <w:lvl w:ilvl="8" w:tplc="04070005" w:tentative="1">
      <w:start w:val="1"/>
      <w:numFmt w:val="bullet"/>
      <w:lvlText w:val=""/>
      <w:lvlJc w:val="left"/>
      <w:pPr>
        <w:ind w:left="6583" w:hanging="360"/>
      </w:pPr>
      <w:rPr>
        <w:rFonts w:ascii="Wingdings" w:hAnsi="Wingdings" w:hint="default"/>
      </w:rPr>
    </w:lvl>
  </w:abstractNum>
  <w:num w:numId="1" w16cid:durableId="1528332265">
    <w:abstractNumId w:val="15"/>
  </w:num>
  <w:num w:numId="2" w16cid:durableId="1838419045">
    <w:abstractNumId w:val="19"/>
  </w:num>
  <w:num w:numId="3" w16cid:durableId="751124339">
    <w:abstractNumId w:val="2"/>
  </w:num>
  <w:num w:numId="4" w16cid:durableId="1435130802">
    <w:abstractNumId w:val="9"/>
  </w:num>
  <w:num w:numId="5" w16cid:durableId="2049718991">
    <w:abstractNumId w:val="44"/>
  </w:num>
  <w:num w:numId="6" w16cid:durableId="1819492548">
    <w:abstractNumId w:val="34"/>
  </w:num>
  <w:num w:numId="7" w16cid:durableId="1627001450">
    <w:abstractNumId w:val="28"/>
  </w:num>
  <w:num w:numId="8" w16cid:durableId="392968398">
    <w:abstractNumId w:val="12"/>
  </w:num>
  <w:num w:numId="9" w16cid:durableId="1346058745">
    <w:abstractNumId w:val="4"/>
  </w:num>
  <w:num w:numId="10" w16cid:durableId="2011828548">
    <w:abstractNumId w:val="17"/>
  </w:num>
  <w:num w:numId="11" w16cid:durableId="1981878125">
    <w:abstractNumId w:val="20"/>
  </w:num>
  <w:num w:numId="12" w16cid:durableId="490676300">
    <w:abstractNumId w:val="3"/>
  </w:num>
  <w:num w:numId="13" w16cid:durableId="1709446837">
    <w:abstractNumId w:val="31"/>
  </w:num>
  <w:num w:numId="14" w16cid:durableId="1301184134">
    <w:abstractNumId w:val="38"/>
  </w:num>
  <w:num w:numId="15" w16cid:durableId="1353725286">
    <w:abstractNumId w:val="21"/>
  </w:num>
  <w:num w:numId="16" w16cid:durableId="365062432">
    <w:abstractNumId w:val="18"/>
  </w:num>
  <w:num w:numId="17" w16cid:durableId="321465917">
    <w:abstractNumId w:val="8"/>
  </w:num>
  <w:num w:numId="18" w16cid:durableId="1760057258">
    <w:abstractNumId w:val="6"/>
  </w:num>
  <w:num w:numId="19" w16cid:durableId="391395490">
    <w:abstractNumId w:val="43"/>
  </w:num>
  <w:num w:numId="20" w16cid:durableId="875772188">
    <w:abstractNumId w:val="26"/>
  </w:num>
  <w:num w:numId="21" w16cid:durableId="1344816305">
    <w:abstractNumId w:val="48"/>
  </w:num>
  <w:num w:numId="22" w16cid:durableId="233005423">
    <w:abstractNumId w:val="42"/>
  </w:num>
  <w:num w:numId="23" w16cid:durableId="621037966">
    <w:abstractNumId w:val="1"/>
  </w:num>
  <w:num w:numId="24" w16cid:durableId="746414444">
    <w:abstractNumId w:val="14"/>
  </w:num>
  <w:num w:numId="25" w16cid:durableId="1370059882">
    <w:abstractNumId w:val="41"/>
  </w:num>
  <w:num w:numId="26" w16cid:durableId="849098573">
    <w:abstractNumId w:val="24"/>
  </w:num>
  <w:num w:numId="27" w16cid:durableId="223756655">
    <w:abstractNumId w:val="46"/>
  </w:num>
  <w:num w:numId="28" w16cid:durableId="1573274916">
    <w:abstractNumId w:val="37"/>
  </w:num>
  <w:num w:numId="29" w16cid:durableId="464740338">
    <w:abstractNumId w:val="36"/>
  </w:num>
  <w:num w:numId="30" w16cid:durableId="1101997107">
    <w:abstractNumId w:val="29"/>
  </w:num>
  <w:num w:numId="31" w16cid:durableId="535392191">
    <w:abstractNumId w:val="35"/>
  </w:num>
  <w:num w:numId="32" w16cid:durableId="1545866279">
    <w:abstractNumId w:val="27"/>
  </w:num>
  <w:num w:numId="33" w16cid:durableId="1654480520">
    <w:abstractNumId w:val="23"/>
  </w:num>
  <w:num w:numId="34" w16cid:durableId="50737589">
    <w:abstractNumId w:val="16"/>
  </w:num>
  <w:num w:numId="35" w16cid:durableId="380255643">
    <w:abstractNumId w:val="10"/>
  </w:num>
  <w:num w:numId="36" w16cid:durableId="1118916514">
    <w:abstractNumId w:val="33"/>
  </w:num>
  <w:num w:numId="37" w16cid:durableId="57678484">
    <w:abstractNumId w:val="40"/>
  </w:num>
  <w:num w:numId="38" w16cid:durableId="270090698">
    <w:abstractNumId w:val="11"/>
  </w:num>
  <w:num w:numId="39" w16cid:durableId="1297688162">
    <w:abstractNumId w:val="25"/>
  </w:num>
  <w:num w:numId="40" w16cid:durableId="121073615">
    <w:abstractNumId w:val="39"/>
  </w:num>
  <w:num w:numId="41" w16cid:durableId="1497452904">
    <w:abstractNumId w:val="30"/>
  </w:num>
  <w:num w:numId="42" w16cid:durableId="1811823442">
    <w:abstractNumId w:val="13"/>
  </w:num>
  <w:num w:numId="43" w16cid:durableId="1745838321">
    <w:abstractNumId w:val="7"/>
  </w:num>
  <w:num w:numId="44" w16cid:durableId="354841893">
    <w:abstractNumId w:val="32"/>
  </w:num>
  <w:num w:numId="45" w16cid:durableId="1823306127">
    <w:abstractNumId w:val="5"/>
  </w:num>
  <w:num w:numId="46" w16cid:durableId="114295195">
    <w:abstractNumId w:val="45"/>
  </w:num>
  <w:num w:numId="47" w16cid:durableId="1869249610">
    <w:abstractNumId w:val="47"/>
  </w:num>
  <w:num w:numId="48" w16cid:durableId="755128903">
    <w:abstractNumId w:val="0"/>
  </w:num>
  <w:num w:numId="49" w16cid:durableId="514537603">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A1"/>
    <w:rsid w:val="000001C4"/>
    <w:rsid w:val="000001D5"/>
    <w:rsid w:val="00000212"/>
    <w:rsid w:val="000003D0"/>
    <w:rsid w:val="00000B00"/>
    <w:rsid w:val="00000B6D"/>
    <w:rsid w:val="00000C3D"/>
    <w:rsid w:val="00000CBF"/>
    <w:rsid w:val="00000CFB"/>
    <w:rsid w:val="00000FF2"/>
    <w:rsid w:val="00001035"/>
    <w:rsid w:val="00001178"/>
    <w:rsid w:val="00001236"/>
    <w:rsid w:val="0000159F"/>
    <w:rsid w:val="000015B3"/>
    <w:rsid w:val="00001660"/>
    <w:rsid w:val="0000169A"/>
    <w:rsid w:val="00001AED"/>
    <w:rsid w:val="00001B8F"/>
    <w:rsid w:val="00001BEB"/>
    <w:rsid w:val="00001E73"/>
    <w:rsid w:val="00002004"/>
    <w:rsid w:val="00002284"/>
    <w:rsid w:val="000023C8"/>
    <w:rsid w:val="00002586"/>
    <w:rsid w:val="000028D0"/>
    <w:rsid w:val="00002BC5"/>
    <w:rsid w:val="00002DC6"/>
    <w:rsid w:val="00002E03"/>
    <w:rsid w:val="00002F27"/>
    <w:rsid w:val="00002FCF"/>
    <w:rsid w:val="00003D4B"/>
    <w:rsid w:val="00003E20"/>
    <w:rsid w:val="00004156"/>
    <w:rsid w:val="00004253"/>
    <w:rsid w:val="00004AC8"/>
    <w:rsid w:val="00004AD5"/>
    <w:rsid w:val="00004C17"/>
    <w:rsid w:val="00004F72"/>
    <w:rsid w:val="00004FC9"/>
    <w:rsid w:val="0000534C"/>
    <w:rsid w:val="00005398"/>
    <w:rsid w:val="000053BA"/>
    <w:rsid w:val="00005556"/>
    <w:rsid w:val="000055EB"/>
    <w:rsid w:val="000057F4"/>
    <w:rsid w:val="00005B71"/>
    <w:rsid w:val="00005FEB"/>
    <w:rsid w:val="00006055"/>
    <w:rsid w:val="000062E1"/>
    <w:rsid w:val="000063E7"/>
    <w:rsid w:val="0000667F"/>
    <w:rsid w:val="0000685A"/>
    <w:rsid w:val="00006AD4"/>
    <w:rsid w:val="00006CB9"/>
    <w:rsid w:val="00006E5A"/>
    <w:rsid w:val="000074C4"/>
    <w:rsid w:val="0000766E"/>
    <w:rsid w:val="00007690"/>
    <w:rsid w:val="000077D6"/>
    <w:rsid w:val="000079A6"/>
    <w:rsid w:val="00007B01"/>
    <w:rsid w:val="00007BDF"/>
    <w:rsid w:val="00007D73"/>
    <w:rsid w:val="0001015C"/>
    <w:rsid w:val="0001017D"/>
    <w:rsid w:val="000103E8"/>
    <w:rsid w:val="000104A5"/>
    <w:rsid w:val="000106F3"/>
    <w:rsid w:val="000108D3"/>
    <w:rsid w:val="000109F6"/>
    <w:rsid w:val="00010E2C"/>
    <w:rsid w:val="0001117D"/>
    <w:rsid w:val="00011287"/>
    <w:rsid w:val="00011474"/>
    <w:rsid w:val="000114A0"/>
    <w:rsid w:val="00011507"/>
    <w:rsid w:val="000117AD"/>
    <w:rsid w:val="000117FF"/>
    <w:rsid w:val="0001185A"/>
    <w:rsid w:val="00011BB2"/>
    <w:rsid w:val="00011C43"/>
    <w:rsid w:val="00011E87"/>
    <w:rsid w:val="000121E8"/>
    <w:rsid w:val="000122A3"/>
    <w:rsid w:val="00012505"/>
    <w:rsid w:val="000125A8"/>
    <w:rsid w:val="000125B9"/>
    <w:rsid w:val="00012685"/>
    <w:rsid w:val="0001271F"/>
    <w:rsid w:val="000129DC"/>
    <w:rsid w:val="00012A8D"/>
    <w:rsid w:val="00012C4F"/>
    <w:rsid w:val="00013140"/>
    <w:rsid w:val="000131D1"/>
    <w:rsid w:val="0001328D"/>
    <w:rsid w:val="00013329"/>
    <w:rsid w:val="00013369"/>
    <w:rsid w:val="00013420"/>
    <w:rsid w:val="00013455"/>
    <w:rsid w:val="000134E3"/>
    <w:rsid w:val="000134EB"/>
    <w:rsid w:val="00013632"/>
    <w:rsid w:val="000136EA"/>
    <w:rsid w:val="0001381E"/>
    <w:rsid w:val="00013F5E"/>
    <w:rsid w:val="0001403F"/>
    <w:rsid w:val="00014081"/>
    <w:rsid w:val="0001439E"/>
    <w:rsid w:val="000145E2"/>
    <w:rsid w:val="0001487F"/>
    <w:rsid w:val="00014B2E"/>
    <w:rsid w:val="00014C04"/>
    <w:rsid w:val="00014C4E"/>
    <w:rsid w:val="00014C99"/>
    <w:rsid w:val="00014CF1"/>
    <w:rsid w:val="00014E54"/>
    <w:rsid w:val="00014F35"/>
    <w:rsid w:val="00014FDE"/>
    <w:rsid w:val="00015211"/>
    <w:rsid w:val="0001530F"/>
    <w:rsid w:val="000155DD"/>
    <w:rsid w:val="00015855"/>
    <w:rsid w:val="00015DA4"/>
    <w:rsid w:val="00015E85"/>
    <w:rsid w:val="00015EEB"/>
    <w:rsid w:val="00015F98"/>
    <w:rsid w:val="00015FD7"/>
    <w:rsid w:val="0001625F"/>
    <w:rsid w:val="000165A3"/>
    <w:rsid w:val="0001665B"/>
    <w:rsid w:val="000166AC"/>
    <w:rsid w:val="00016880"/>
    <w:rsid w:val="00016CE8"/>
    <w:rsid w:val="00016D8F"/>
    <w:rsid w:val="00016EAF"/>
    <w:rsid w:val="00016EBD"/>
    <w:rsid w:val="00017454"/>
    <w:rsid w:val="000175CB"/>
    <w:rsid w:val="0001777D"/>
    <w:rsid w:val="00017B7F"/>
    <w:rsid w:val="00017EDA"/>
    <w:rsid w:val="00017EEA"/>
    <w:rsid w:val="000201BA"/>
    <w:rsid w:val="00020212"/>
    <w:rsid w:val="0002037C"/>
    <w:rsid w:val="0002074B"/>
    <w:rsid w:val="00020BB4"/>
    <w:rsid w:val="00020F88"/>
    <w:rsid w:val="00020FEC"/>
    <w:rsid w:val="000211A3"/>
    <w:rsid w:val="000211CB"/>
    <w:rsid w:val="000212A5"/>
    <w:rsid w:val="000212B2"/>
    <w:rsid w:val="0002148F"/>
    <w:rsid w:val="000214C3"/>
    <w:rsid w:val="00021590"/>
    <w:rsid w:val="000215E7"/>
    <w:rsid w:val="00021806"/>
    <w:rsid w:val="000219E7"/>
    <w:rsid w:val="00021B58"/>
    <w:rsid w:val="00021CC8"/>
    <w:rsid w:val="00021EF9"/>
    <w:rsid w:val="000222A2"/>
    <w:rsid w:val="00022560"/>
    <w:rsid w:val="00022B8C"/>
    <w:rsid w:val="00022BE6"/>
    <w:rsid w:val="00022CE7"/>
    <w:rsid w:val="00022ED4"/>
    <w:rsid w:val="00022F37"/>
    <w:rsid w:val="0002319F"/>
    <w:rsid w:val="00023437"/>
    <w:rsid w:val="000234D5"/>
    <w:rsid w:val="00023742"/>
    <w:rsid w:val="00023782"/>
    <w:rsid w:val="000239A3"/>
    <w:rsid w:val="000239B4"/>
    <w:rsid w:val="00023BA1"/>
    <w:rsid w:val="00023D03"/>
    <w:rsid w:val="00023F7E"/>
    <w:rsid w:val="00024114"/>
    <w:rsid w:val="00024204"/>
    <w:rsid w:val="00024554"/>
    <w:rsid w:val="00024639"/>
    <w:rsid w:val="000246C6"/>
    <w:rsid w:val="0002479E"/>
    <w:rsid w:val="0002490D"/>
    <w:rsid w:val="0002494B"/>
    <w:rsid w:val="00024AEF"/>
    <w:rsid w:val="00024DF9"/>
    <w:rsid w:val="00025037"/>
    <w:rsid w:val="0002508B"/>
    <w:rsid w:val="0002554A"/>
    <w:rsid w:val="00025757"/>
    <w:rsid w:val="00026530"/>
    <w:rsid w:val="0002682D"/>
    <w:rsid w:val="0002684B"/>
    <w:rsid w:val="000268DD"/>
    <w:rsid w:val="000269E0"/>
    <w:rsid w:val="000269EB"/>
    <w:rsid w:val="00026C65"/>
    <w:rsid w:val="00026CD6"/>
    <w:rsid w:val="000276FA"/>
    <w:rsid w:val="00027755"/>
    <w:rsid w:val="00027836"/>
    <w:rsid w:val="00027864"/>
    <w:rsid w:val="0002789E"/>
    <w:rsid w:val="00027BBC"/>
    <w:rsid w:val="00027C12"/>
    <w:rsid w:val="00030048"/>
    <w:rsid w:val="000300F2"/>
    <w:rsid w:val="00030453"/>
    <w:rsid w:val="000304C7"/>
    <w:rsid w:val="00030573"/>
    <w:rsid w:val="000306A2"/>
    <w:rsid w:val="0003072D"/>
    <w:rsid w:val="0003083F"/>
    <w:rsid w:val="00030920"/>
    <w:rsid w:val="000309E4"/>
    <w:rsid w:val="00030C3E"/>
    <w:rsid w:val="00030CA6"/>
    <w:rsid w:val="00030CBA"/>
    <w:rsid w:val="0003105F"/>
    <w:rsid w:val="00031372"/>
    <w:rsid w:val="000314CD"/>
    <w:rsid w:val="00031646"/>
    <w:rsid w:val="00031A96"/>
    <w:rsid w:val="00031AB2"/>
    <w:rsid w:val="00031BD6"/>
    <w:rsid w:val="00031D3C"/>
    <w:rsid w:val="00031E7A"/>
    <w:rsid w:val="00031ECA"/>
    <w:rsid w:val="00032095"/>
    <w:rsid w:val="0003220D"/>
    <w:rsid w:val="000325F7"/>
    <w:rsid w:val="0003332B"/>
    <w:rsid w:val="00033544"/>
    <w:rsid w:val="00033FFE"/>
    <w:rsid w:val="000341B9"/>
    <w:rsid w:val="0003445D"/>
    <w:rsid w:val="0003479E"/>
    <w:rsid w:val="00034D2C"/>
    <w:rsid w:val="00034E8B"/>
    <w:rsid w:val="00035065"/>
    <w:rsid w:val="000350A5"/>
    <w:rsid w:val="000350D3"/>
    <w:rsid w:val="0003521E"/>
    <w:rsid w:val="00035691"/>
    <w:rsid w:val="000358C6"/>
    <w:rsid w:val="00035954"/>
    <w:rsid w:val="00035AA9"/>
    <w:rsid w:val="00035C2E"/>
    <w:rsid w:val="00035C8F"/>
    <w:rsid w:val="00035CB3"/>
    <w:rsid w:val="00035E3C"/>
    <w:rsid w:val="00035F5B"/>
    <w:rsid w:val="000361DA"/>
    <w:rsid w:val="00036428"/>
    <w:rsid w:val="0003671F"/>
    <w:rsid w:val="00036790"/>
    <w:rsid w:val="000368E7"/>
    <w:rsid w:val="0003699F"/>
    <w:rsid w:val="000369A7"/>
    <w:rsid w:val="000370C7"/>
    <w:rsid w:val="000372B8"/>
    <w:rsid w:val="000373BE"/>
    <w:rsid w:val="00037496"/>
    <w:rsid w:val="0003767C"/>
    <w:rsid w:val="00037BB6"/>
    <w:rsid w:val="000400A6"/>
    <w:rsid w:val="00040145"/>
    <w:rsid w:val="000402ED"/>
    <w:rsid w:val="0004073A"/>
    <w:rsid w:val="00040DD2"/>
    <w:rsid w:val="00040ED3"/>
    <w:rsid w:val="00040F4F"/>
    <w:rsid w:val="0004101C"/>
    <w:rsid w:val="00041152"/>
    <w:rsid w:val="0004132D"/>
    <w:rsid w:val="000413C0"/>
    <w:rsid w:val="0004153F"/>
    <w:rsid w:val="0004175C"/>
    <w:rsid w:val="00041833"/>
    <w:rsid w:val="000419A3"/>
    <w:rsid w:val="000419BE"/>
    <w:rsid w:val="00041AB6"/>
    <w:rsid w:val="00041C86"/>
    <w:rsid w:val="00041C9D"/>
    <w:rsid w:val="00041E3E"/>
    <w:rsid w:val="00042170"/>
    <w:rsid w:val="0004230D"/>
    <w:rsid w:val="000425A1"/>
    <w:rsid w:val="000425CD"/>
    <w:rsid w:val="00042C91"/>
    <w:rsid w:val="00042D28"/>
    <w:rsid w:val="00042D89"/>
    <w:rsid w:val="00043780"/>
    <w:rsid w:val="000439E8"/>
    <w:rsid w:val="00043AE8"/>
    <w:rsid w:val="00043C3E"/>
    <w:rsid w:val="00043E12"/>
    <w:rsid w:val="00043E7A"/>
    <w:rsid w:val="00044120"/>
    <w:rsid w:val="00044176"/>
    <w:rsid w:val="000444C3"/>
    <w:rsid w:val="00044690"/>
    <w:rsid w:val="000446A7"/>
    <w:rsid w:val="000446DD"/>
    <w:rsid w:val="00044A8B"/>
    <w:rsid w:val="00044B9C"/>
    <w:rsid w:val="00044BDB"/>
    <w:rsid w:val="00044C1B"/>
    <w:rsid w:val="00044C9B"/>
    <w:rsid w:val="00044CFA"/>
    <w:rsid w:val="00044E6C"/>
    <w:rsid w:val="00044F7D"/>
    <w:rsid w:val="0004500A"/>
    <w:rsid w:val="00045119"/>
    <w:rsid w:val="0004552E"/>
    <w:rsid w:val="00045591"/>
    <w:rsid w:val="00045828"/>
    <w:rsid w:val="00045984"/>
    <w:rsid w:val="000459C7"/>
    <w:rsid w:val="00045A3C"/>
    <w:rsid w:val="00045CE7"/>
    <w:rsid w:val="00045DBB"/>
    <w:rsid w:val="00045EAB"/>
    <w:rsid w:val="00045EBE"/>
    <w:rsid w:val="00045FA0"/>
    <w:rsid w:val="000460FA"/>
    <w:rsid w:val="000461FE"/>
    <w:rsid w:val="000465CA"/>
    <w:rsid w:val="00046630"/>
    <w:rsid w:val="000467E8"/>
    <w:rsid w:val="00046C80"/>
    <w:rsid w:val="00046C85"/>
    <w:rsid w:val="00046DD7"/>
    <w:rsid w:val="00046E9E"/>
    <w:rsid w:val="0004718A"/>
    <w:rsid w:val="000471EC"/>
    <w:rsid w:val="000473D0"/>
    <w:rsid w:val="0004748C"/>
    <w:rsid w:val="000476B2"/>
    <w:rsid w:val="00047761"/>
    <w:rsid w:val="00050112"/>
    <w:rsid w:val="00050276"/>
    <w:rsid w:val="0005038C"/>
    <w:rsid w:val="00050466"/>
    <w:rsid w:val="0005057A"/>
    <w:rsid w:val="000505CC"/>
    <w:rsid w:val="000506A2"/>
    <w:rsid w:val="00050740"/>
    <w:rsid w:val="00050778"/>
    <w:rsid w:val="00050A34"/>
    <w:rsid w:val="00050E09"/>
    <w:rsid w:val="00051020"/>
    <w:rsid w:val="0005107F"/>
    <w:rsid w:val="000511F9"/>
    <w:rsid w:val="000518EE"/>
    <w:rsid w:val="00051B32"/>
    <w:rsid w:val="00051BC1"/>
    <w:rsid w:val="00051C61"/>
    <w:rsid w:val="00051D8D"/>
    <w:rsid w:val="0005209A"/>
    <w:rsid w:val="00052175"/>
    <w:rsid w:val="0005220E"/>
    <w:rsid w:val="000522E9"/>
    <w:rsid w:val="0005230E"/>
    <w:rsid w:val="00052397"/>
    <w:rsid w:val="000524E8"/>
    <w:rsid w:val="00052850"/>
    <w:rsid w:val="000528A2"/>
    <w:rsid w:val="00052924"/>
    <w:rsid w:val="00052BBA"/>
    <w:rsid w:val="00052C40"/>
    <w:rsid w:val="00052C80"/>
    <w:rsid w:val="00052CD7"/>
    <w:rsid w:val="00052F5E"/>
    <w:rsid w:val="00053321"/>
    <w:rsid w:val="0005337F"/>
    <w:rsid w:val="00053588"/>
    <w:rsid w:val="0005363B"/>
    <w:rsid w:val="0005366C"/>
    <w:rsid w:val="0005370A"/>
    <w:rsid w:val="000537C8"/>
    <w:rsid w:val="0005385C"/>
    <w:rsid w:val="00053DEC"/>
    <w:rsid w:val="0005432E"/>
    <w:rsid w:val="0005435C"/>
    <w:rsid w:val="00054427"/>
    <w:rsid w:val="000545B4"/>
    <w:rsid w:val="00054645"/>
    <w:rsid w:val="0005492A"/>
    <w:rsid w:val="0005496C"/>
    <w:rsid w:val="00054B05"/>
    <w:rsid w:val="00054B94"/>
    <w:rsid w:val="00054D9D"/>
    <w:rsid w:val="000553B9"/>
    <w:rsid w:val="000553DC"/>
    <w:rsid w:val="00055676"/>
    <w:rsid w:val="00055753"/>
    <w:rsid w:val="0005578D"/>
    <w:rsid w:val="00055857"/>
    <w:rsid w:val="00055A19"/>
    <w:rsid w:val="000560F5"/>
    <w:rsid w:val="00056544"/>
    <w:rsid w:val="0005673C"/>
    <w:rsid w:val="000567FF"/>
    <w:rsid w:val="00056812"/>
    <w:rsid w:val="00056B21"/>
    <w:rsid w:val="00056B69"/>
    <w:rsid w:val="00056BA8"/>
    <w:rsid w:val="00056BDE"/>
    <w:rsid w:val="00056E6A"/>
    <w:rsid w:val="00056F37"/>
    <w:rsid w:val="0005738C"/>
    <w:rsid w:val="000573F2"/>
    <w:rsid w:val="00057569"/>
    <w:rsid w:val="000575ED"/>
    <w:rsid w:val="00057B2E"/>
    <w:rsid w:val="0006013E"/>
    <w:rsid w:val="0006022A"/>
    <w:rsid w:val="00060396"/>
    <w:rsid w:val="00060808"/>
    <w:rsid w:val="00060872"/>
    <w:rsid w:val="00060D8E"/>
    <w:rsid w:val="00061294"/>
    <w:rsid w:val="000617A3"/>
    <w:rsid w:val="0006197F"/>
    <w:rsid w:val="00061A60"/>
    <w:rsid w:val="00061E9B"/>
    <w:rsid w:val="00062159"/>
    <w:rsid w:val="00062550"/>
    <w:rsid w:val="0006279C"/>
    <w:rsid w:val="00062828"/>
    <w:rsid w:val="000628BF"/>
    <w:rsid w:val="00062EC7"/>
    <w:rsid w:val="0006334C"/>
    <w:rsid w:val="000633BF"/>
    <w:rsid w:val="00063665"/>
    <w:rsid w:val="00063699"/>
    <w:rsid w:val="00063742"/>
    <w:rsid w:val="00063C83"/>
    <w:rsid w:val="00063D9E"/>
    <w:rsid w:val="00063E41"/>
    <w:rsid w:val="00063EB6"/>
    <w:rsid w:val="00063FDE"/>
    <w:rsid w:val="00064275"/>
    <w:rsid w:val="000642A7"/>
    <w:rsid w:val="0006434C"/>
    <w:rsid w:val="000644D3"/>
    <w:rsid w:val="00064623"/>
    <w:rsid w:val="000647EC"/>
    <w:rsid w:val="00064A28"/>
    <w:rsid w:val="00064AD3"/>
    <w:rsid w:val="00064E16"/>
    <w:rsid w:val="00064EBB"/>
    <w:rsid w:val="00065088"/>
    <w:rsid w:val="000652D3"/>
    <w:rsid w:val="000652E4"/>
    <w:rsid w:val="000652FF"/>
    <w:rsid w:val="00065489"/>
    <w:rsid w:val="000654A0"/>
    <w:rsid w:val="00065560"/>
    <w:rsid w:val="00065CEA"/>
    <w:rsid w:val="00065D1B"/>
    <w:rsid w:val="00065E1E"/>
    <w:rsid w:val="00065E77"/>
    <w:rsid w:val="00065E94"/>
    <w:rsid w:val="0006609C"/>
    <w:rsid w:val="00066291"/>
    <w:rsid w:val="00066610"/>
    <w:rsid w:val="00066719"/>
    <w:rsid w:val="00066E3B"/>
    <w:rsid w:val="00066F79"/>
    <w:rsid w:val="000671D7"/>
    <w:rsid w:val="000672D9"/>
    <w:rsid w:val="0006736D"/>
    <w:rsid w:val="00067393"/>
    <w:rsid w:val="000673E1"/>
    <w:rsid w:val="000676DE"/>
    <w:rsid w:val="000676EF"/>
    <w:rsid w:val="00067763"/>
    <w:rsid w:val="000677A6"/>
    <w:rsid w:val="00067977"/>
    <w:rsid w:val="00067E4F"/>
    <w:rsid w:val="00067FBB"/>
    <w:rsid w:val="0007007A"/>
    <w:rsid w:val="000701AD"/>
    <w:rsid w:val="00070260"/>
    <w:rsid w:val="000703CB"/>
    <w:rsid w:val="000703CD"/>
    <w:rsid w:val="00070772"/>
    <w:rsid w:val="000707CA"/>
    <w:rsid w:val="00070D21"/>
    <w:rsid w:val="00070E3C"/>
    <w:rsid w:val="00070EF5"/>
    <w:rsid w:val="00070FED"/>
    <w:rsid w:val="000710A6"/>
    <w:rsid w:val="00071181"/>
    <w:rsid w:val="0007122C"/>
    <w:rsid w:val="00071278"/>
    <w:rsid w:val="00071642"/>
    <w:rsid w:val="000717FB"/>
    <w:rsid w:val="00071977"/>
    <w:rsid w:val="000719BF"/>
    <w:rsid w:val="00071C99"/>
    <w:rsid w:val="00071CBB"/>
    <w:rsid w:val="00071F24"/>
    <w:rsid w:val="0007208A"/>
    <w:rsid w:val="0007213C"/>
    <w:rsid w:val="00072898"/>
    <w:rsid w:val="000728E1"/>
    <w:rsid w:val="00072BBA"/>
    <w:rsid w:val="00072FF5"/>
    <w:rsid w:val="000730CB"/>
    <w:rsid w:val="000730DC"/>
    <w:rsid w:val="000732CA"/>
    <w:rsid w:val="000733B6"/>
    <w:rsid w:val="000734B0"/>
    <w:rsid w:val="00073C6F"/>
    <w:rsid w:val="00073DB1"/>
    <w:rsid w:val="00073F51"/>
    <w:rsid w:val="0007442A"/>
    <w:rsid w:val="00074544"/>
    <w:rsid w:val="000745F8"/>
    <w:rsid w:val="000746D6"/>
    <w:rsid w:val="0007473C"/>
    <w:rsid w:val="00074788"/>
    <w:rsid w:val="00074946"/>
    <w:rsid w:val="00074AB7"/>
    <w:rsid w:val="00074AB9"/>
    <w:rsid w:val="00074B59"/>
    <w:rsid w:val="00074E7A"/>
    <w:rsid w:val="00074F15"/>
    <w:rsid w:val="00074F95"/>
    <w:rsid w:val="0007510D"/>
    <w:rsid w:val="00075139"/>
    <w:rsid w:val="0007527F"/>
    <w:rsid w:val="000753E5"/>
    <w:rsid w:val="00075965"/>
    <w:rsid w:val="00075A68"/>
    <w:rsid w:val="00075B7F"/>
    <w:rsid w:val="00075BB2"/>
    <w:rsid w:val="00075E34"/>
    <w:rsid w:val="00075F3E"/>
    <w:rsid w:val="00075FDA"/>
    <w:rsid w:val="00075FDC"/>
    <w:rsid w:val="000761BD"/>
    <w:rsid w:val="000762A8"/>
    <w:rsid w:val="00076386"/>
    <w:rsid w:val="0007639F"/>
    <w:rsid w:val="00076627"/>
    <w:rsid w:val="000767AA"/>
    <w:rsid w:val="000767D6"/>
    <w:rsid w:val="0007693D"/>
    <w:rsid w:val="0007699A"/>
    <w:rsid w:val="00076CDC"/>
    <w:rsid w:val="00076D2D"/>
    <w:rsid w:val="00076D82"/>
    <w:rsid w:val="00077236"/>
    <w:rsid w:val="0007765D"/>
    <w:rsid w:val="00077732"/>
    <w:rsid w:val="00077C14"/>
    <w:rsid w:val="00077C47"/>
    <w:rsid w:val="00077CBD"/>
    <w:rsid w:val="000800D2"/>
    <w:rsid w:val="000800D7"/>
    <w:rsid w:val="000803ED"/>
    <w:rsid w:val="00080705"/>
    <w:rsid w:val="00080872"/>
    <w:rsid w:val="00080B20"/>
    <w:rsid w:val="00080B62"/>
    <w:rsid w:val="00080B96"/>
    <w:rsid w:val="00080CBF"/>
    <w:rsid w:val="00080CFA"/>
    <w:rsid w:val="000811EA"/>
    <w:rsid w:val="000814F2"/>
    <w:rsid w:val="000816F0"/>
    <w:rsid w:val="0008188E"/>
    <w:rsid w:val="000818A6"/>
    <w:rsid w:val="00081B7B"/>
    <w:rsid w:val="00081B8A"/>
    <w:rsid w:val="00081C03"/>
    <w:rsid w:val="00081C92"/>
    <w:rsid w:val="00081D49"/>
    <w:rsid w:val="00081EC2"/>
    <w:rsid w:val="00081F42"/>
    <w:rsid w:val="00082048"/>
    <w:rsid w:val="000820A9"/>
    <w:rsid w:val="000820F0"/>
    <w:rsid w:val="00082154"/>
    <w:rsid w:val="0008227A"/>
    <w:rsid w:val="00082E67"/>
    <w:rsid w:val="00082EB6"/>
    <w:rsid w:val="00082F3C"/>
    <w:rsid w:val="0008308F"/>
    <w:rsid w:val="00083180"/>
    <w:rsid w:val="000831AD"/>
    <w:rsid w:val="0008330F"/>
    <w:rsid w:val="00083800"/>
    <w:rsid w:val="00083843"/>
    <w:rsid w:val="0008387E"/>
    <w:rsid w:val="00083B01"/>
    <w:rsid w:val="00083C11"/>
    <w:rsid w:val="00083CA2"/>
    <w:rsid w:val="00083DEE"/>
    <w:rsid w:val="00083F55"/>
    <w:rsid w:val="000842B5"/>
    <w:rsid w:val="00084333"/>
    <w:rsid w:val="0008454F"/>
    <w:rsid w:val="00084A65"/>
    <w:rsid w:val="00084BF0"/>
    <w:rsid w:val="00084E17"/>
    <w:rsid w:val="00085097"/>
    <w:rsid w:val="0008514F"/>
    <w:rsid w:val="000851D9"/>
    <w:rsid w:val="00085435"/>
    <w:rsid w:val="000854FA"/>
    <w:rsid w:val="0008559A"/>
    <w:rsid w:val="00085719"/>
    <w:rsid w:val="000857FA"/>
    <w:rsid w:val="00085B08"/>
    <w:rsid w:val="00085B4E"/>
    <w:rsid w:val="00085BBE"/>
    <w:rsid w:val="00085BD9"/>
    <w:rsid w:val="00085CB7"/>
    <w:rsid w:val="00085D5C"/>
    <w:rsid w:val="00085EEB"/>
    <w:rsid w:val="000861DA"/>
    <w:rsid w:val="00086433"/>
    <w:rsid w:val="000864D8"/>
    <w:rsid w:val="0008669D"/>
    <w:rsid w:val="0008670F"/>
    <w:rsid w:val="00086812"/>
    <w:rsid w:val="00086FCA"/>
    <w:rsid w:val="00087058"/>
    <w:rsid w:val="00087476"/>
    <w:rsid w:val="000875E8"/>
    <w:rsid w:val="000876F6"/>
    <w:rsid w:val="0008776B"/>
    <w:rsid w:val="000901E5"/>
    <w:rsid w:val="000902C2"/>
    <w:rsid w:val="000907CE"/>
    <w:rsid w:val="000908AF"/>
    <w:rsid w:val="00090C49"/>
    <w:rsid w:val="00090CB0"/>
    <w:rsid w:val="00090F06"/>
    <w:rsid w:val="00090F72"/>
    <w:rsid w:val="00091746"/>
    <w:rsid w:val="00091887"/>
    <w:rsid w:val="00091A92"/>
    <w:rsid w:val="00091E17"/>
    <w:rsid w:val="00091E7C"/>
    <w:rsid w:val="00091EDF"/>
    <w:rsid w:val="00092037"/>
    <w:rsid w:val="0009227B"/>
    <w:rsid w:val="000922E9"/>
    <w:rsid w:val="000923A4"/>
    <w:rsid w:val="00092522"/>
    <w:rsid w:val="000925B4"/>
    <w:rsid w:val="000929D2"/>
    <w:rsid w:val="00092A55"/>
    <w:rsid w:val="00092F1A"/>
    <w:rsid w:val="00092F67"/>
    <w:rsid w:val="000930A4"/>
    <w:rsid w:val="0009327B"/>
    <w:rsid w:val="000932D7"/>
    <w:rsid w:val="0009361D"/>
    <w:rsid w:val="000937A1"/>
    <w:rsid w:val="00093B75"/>
    <w:rsid w:val="00093C49"/>
    <w:rsid w:val="00093D61"/>
    <w:rsid w:val="00093ECE"/>
    <w:rsid w:val="00093F56"/>
    <w:rsid w:val="00094101"/>
    <w:rsid w:val="00094137"/>
    <w:rsid w:val="00094360"/>
    <w:rsid w:val="00094377"/>
    <w:rsid w:val="000943F7"/>
    <w:rsid w:val="000944AE"/>
    <w:rsid w:val="0009458E"/>
    <w:rsid w:val="000947A7"/>
    <w:rsid w:val="000947AE"/>
    <w:rsid w:val="00094845"/>
    <w:rsid w:val="000949B6"/>
    <w:rsid w:val="00094A21"/>
    <w:rsid w:val="00094B11"/>
    <w:rsid w:val="00094E01"/>
    <w:rsid w:val="00094E6F"/>
    <w:rsid w:val="00094FC4"/>
    <w:rsid w:val="0009501F"/>
    <w:rsid w:val="00095051"/>
    <w:rsid w:val="0009525F"/>
    <w:rsid w:val="000954B2"/>
    <w:rsid w:val="00095686"/>
    <w:rsid w:val="0009576E"/>
    <w:rsid w:val="00095874"/>
    <w:rsid w:val="000958FA"/>
    <w:rsid w:val="00095988"/>
    <w:rsid w:val="00095A80"/>
    <w:rsid w:val="00095BED"/>
    <w:rsid w:val="00095C4D"/>
    <w:rsid w:val="00095ECD"/>
    <w:rsid w:val="00095F4E"/>
    <w:rsid w:val="00096406"/>
    <w:rsid w:val="000964D0"/>
    <w:rsid w:val="00096584"/>
    <w:rsid w:val="0009668C"/>
    <w:rsid w:val="000966E5"/>
    <w:rsid w:val="00096914"/>
    <w:rsid w:val="00096BF9"/>
    <w:rsid w:val="00096EBB"/>
    <w:rsid w:val="00097139"/>
    <w:rsid w:val="00097195"/>
    <w:rsid w:val="000971DD"/>
    <w:rsid w:val="000971E9"/>
    <w:rsid w:val="0009727E"/>
    <w:rsid w:val="000973B9"/>
    <w:rsid w:val="000973E1"/>
    <w:rsid w:val="00097665"/>
    <w:rsid w:val="0009776C"/>
    <w:rsid w:val="00097870"/>
    <w:rsid w:val="00097905"/>
    <w:rsid w:val="0009796C"/>
    <w:rsid w:val="00097B3A"/>
    <w:rsid w:val="00097CF1"/>
    <w:rsid w:val="00097E44"/>
    <w:rsid w:val="00097FD1"/>
    <w:rsid w:val="000A0080"/>
    <w:rsid w:val="000A02DF"/>
    <w:rsid w:val="000A05A0"/>
    <w:rsid w:val="000A0920"/>
    <w:rsid w:val="000A0B5C"/>
    <w:rsid w:val="000A0F69"/>
    <w:rsid w:val="000A1402"/>
    <w:rsid w:val="000A140A"/>
    <w:rsid w:val="000A1807"/>
    <w:rsid w:val="000A18B1"/>
    <w:rsid w:val="000A1BFF"/>
    <w:rsid w:val="000A1D90"/>
    <w:rsid w:val="000A1E9C"/>
    <w:rsid w:val="000A1EB4"/>
    <w:rsid w:val="000A1F77"/>
    <w:rsid w:val="000A20BA"/>
    <w:rsid w:val="000A2332"/>
    <w:rsid w:val="000A262C"/>
    <w:rsid w:val="000A2632"/>
    <w:rsid w:val="000A279C"/>
    <w:rsid w:val="000A2850"/>
    <w:rsid w:val="000A28E1"/>
    <w:rsid w:val="000A29F6"/>
    <w:rsid w:val="000A2A2E"/>
    <w:rsid w:val="000A2B29"/>
    <w:rsid w:val="000A2C2A"/>
    <w:rsid w:val="000A2C3A"/>
    <w:rsid w:val="000A2CCF"/>
    <w:rsid w:val="000A327F"/>
    <w:rsid w:val="000A3540"/>
    <w:rsid w:val="000A35AE"/>
    <w:rsid w:val="000A3647"/>
    <w:rsid w:val="000A3860"/>
    <w:rsid w:val="000A3C8D"/>
    <w:rsid w:val="000A3DFE"/>
    <w:rsid w:val="000A3EC0"/>
    <w:rsid w:val="000A3F73"/>
    <w:rsid w:val="000A3FD7"/>
    <w:rsid w:val="000A400F"/>
    <w:rsid w:val="000A40EC"/>
    <w:rsid w:val="000A44E9"/>
    <w:rsid w:val="000A4684"/>
    <w:rsid w:val="000A4979"/>
    <w:rsid w:val="000A4C84"/>
    <w:rsid w:val="000A4F88"/>
    <w:rsid w:val="000A5087"/>
    <w:rsid w:val="000A546D"/>
    <w:rsid w:val="000A54EE"/>
    <w:rsid w:val="000A5635"/>
    <w:rsid w:val="000A568F"/>
    <w:rsid w:val="000A5BB7"/>
    <w:rsid w:val="000A5F74"/>
    <w:rsid w:val="000A619C"/>
    <w:rsid w:val="000A61D5"/>
    <w:rsid w:val="000A621F"/>
    <w:rsid w:val="000A66B0"/>
    <w:rsid w:val="000A6A23"/>
    <w:rsid w:val="000A71BC"/>
    <w:rsid w:val="000A72ED"/>
    <w:rsid w:val="000A734E"/>
    <w:rsid w:val="000A74CB"/>
    <w:rsid w:val="000A7528"/>
    <w:rsid w:val="000A75C1"/>
    <w:rsid w:val="000A76EA"/>
    <w:rsid w:val="000A783C"/>
    <w:rsid w:val="000A7891"/>
    <w:rsid w:val="000A7B68"/>
    <w:rsid w:val="000A7BC5"/>
    <w:rsid w:val="000A7D1F"/>
    <w:rsid w:val="000A7F70"/>
    <w:rsid w:val="000B0359"/>
    <w:rsid w:val="000B0450"/>
    <w:rsid w:val="000B050B"/>
    <w:rsid w:val="000B0587"/>
    <w:rsid w:val="000B062B"/>
    <w:rsid w:val="000B065C"/>
    <w:rsid w:val="000B096B"/>
    <w:rsid w:val="000B0B9E"/>
    <w:rsid w:val="000B0C45"/>
    <w:rsid w:val="000B0D87"/>
    <w:rsid w:val="000B0E31"/>
    <w:rsid w:val="000B1301"/>
    <w:rsid w:val="000B13E1"/>
    <w:rsid w:val="000B14C9"/>
    <w:rsid w:val="000B1639"/>
    <w:rsid w:val="000B1649"/>
    <w:rsid w:val="000B16DB"/>
    <w:rsid w:val="000B178C"/>
    <w:rsid w:val="000B1BB8"/>
    <w:rsid w:val="000B1C5E"/>
    <w:rsid w:val="000B1C7F"/>
    <w:rsid w:val="000B20C7"/>
    <w:rsid w:val="000B217A"/>
    <w:rsid w:val="000B222B"/>
    <w:rsid w:val="000B2245"/>
    <w:rsid w:val="000B2282"/>
    <w:rsid w:val="000B22DC"/>
    <w:rsid w:val="000B27E9"/>
    <w:rsid w:val="000B2A11"/>
    <w:rsid w:val="000B2A5B"/>
    <w:rsid w:val="000B2AA6"/>
    <w:rsid w:val="000B2AF3"/>
    <w:rsid w:val="000B2E85"/>
    <w:rsid w:val="000B2ED1"/>
    <w:rsid w:val="000B3384"/>
    <w:rsid w:val="000B33BE"/>
    <w:rsid w:val="000B3401"/>
    <w:rsid w:val="000B363F"/>
    <w:rsid w:val="000B3A36"/>
    <w:rsid w:val="000B3B91"/>
    <w:rsid w:val="000B3D44"/>
    <w:rsid w:val="000B4207"/>
    <w:rsid w:val="000B42E6"/>
    <w:rsid w:val="000B4637"/>
    <w:rsid w:val="000B489A"/>
    <w:rsid w:val="000B499B"/>
    <w:rsid w:val="000B49C9"/>
    <w:rsid w:val="000B4B1B"/>
    <w:rsid w:val="000B4B23"/>
    <w:rsid w:val="000B4C2D"/>
    <w:rsid w:val="000B4CCB"/>
    <w:rsid w:val="000B4E69"/>
    <w:rsid w:val="000B5022"/>
    <w:rsid w:val="000B50C3"/>
    <w:rsid w:val="000B536B"/>
    <w:rsid w:val="000B551D"/>
    <w:rsid w:val="000B55B2"/>
    <w:rsid w:val="000B5931"/>
    <w:rsid w:val="000B5999"/>
    <w:rsid w:val="000B5A7F"/>
    <w:rsid w:val="000B5AC9"/>
    <w:rsid w:val="000B5F0A"/>
    <w:rsid w:val="000B6192"/>
    <w:rsid w:val="000B6269"/>
    <w:rsid w:val="000B65E1"/>
    <w:rsid w:val="000B6676"/>
    <w:rsid w:val="000B69AA"/>
    <w:rsid w:val="000B6D65"/>
    <w:rsid w:val="000B6EF3"/>
    <w:rsid w:val="000B6F02"/>
    <w:rsid w:val="000B6FC3"/>
    <w:rsid w:val="000B7290"/>
    <w:rsid w:val="000B72EC"/>
    <w:rsid w:val="000B743C"/>
    <w:rsid w:val="000B7642"/>
    <w:rsid w:val="000B7A88"/>
    <w:rsid w:val="000B7CD5"/>
    <w:rsid w:val="000B7CDB"/>
    <w:rsid w:val="000C0158"/>
    <w:rsid w:val="000C02B9"/>
    <w:rsid w:val="000C036C"/>
    <w:rsid w:val="000C03A0"/>
    <w:rsid w:val="000C0782"/>
    <w:rsid w:val="000C07F5"/>
    <w:rsid w:val="000C0ACE"/>
    <w:rsid w:val="000C0B66"/>
    <w:rsid w:val="000C0F2F"/>
    <w:rsid w:val="000C0F74"/>
    <w:rsid w:val="000C1374"/>
    <w:rsid w:val="000C1545"/>
    <w:rsid w:val="000C1608"/>
    <w:rsid w:val="000C1C89"/>
    <w:rsid w:val="000C1D59"/>
    <w:rsid w:val="000C1E16"/>
    <w:rsid w:val="000C21B8"/>
    <w:rsid w:val="000C2277"/>
    <w:rsid w:val="000C22BE"/>
    <w:rsid w:val="000C2582"/>
    <w:rsid w:val="000C25EB"/>
    <w:rsid w:val="000C26FF"/>
    <w:rsid w:val="000C2826"/>
    <w:rsid w:val="000C2ADA"/>
    <w:rsid w:val="000C2B09"/>
    <w:rsid w:val="000C2B21"/>
    <w:rsid w:val="000C2BE0"/>
    <w:rsid w:val="000C2F8D"/>
    <w:rsid w:val="000C30CF"/>
    <w:rsid w:val="000C3329"/>
    <w:rsid w:val="000C374C"/>
    <w:rsid w:val="000C3818"/>
    <w:rsid w:val="000C3934"/>
    <w:rsid w:val="000C3A2D"/>
    <w:rsid w:val="000C3C74"/>
    <w:rsid w:val="000C3E7D"/>
    <w:rsid w:val="000C3F6B"/>
    <w:rsid w:val="000C41F2"/>
    <w:rsid w:val="000C42B1"/>
    <w:rsid w:val="000C4485"/>
    <w:rsid w:val="000C46C0"/>
    <w:rsid w:val="000C4C38"/>
    <w:rsid w:val="000C4DBE"/>
    <w:rsid w:val="000C4EA4"/>
    <w:rsid w:val="000C4F17"/>
    <w:rsid w:val="000C4F39"/>
    <w:rsid w:val="000C501D"/>
    <w:rsid w:val="000C5142"/>
    <w:rsid w:val="000C5152"/>
    <w:rsid w:val="000C51A1"/>
    <w:rsid w:val="000C51B8"/>
    <w:rsid w:val="000C56A5"/>
    <w:rsid w:val="000C56E4"/>
    <w:rsid w:val="000C591C"/>
    <w:rsid w:val="000C5B5B"/>
    <w:rsid w:val="000C5CBA"/>
    <w:rsid w:val="000C5EDA"/>
    <w:rsid w:val="000C622B"/>
    <w:rsid w:val="000C65AF"/>
    <w:rsid w:val="000C68E9"/>
    <w:rsid w:val="000C6A57"/>
    <w:rsid w:val="000C6BDF"/>
    <w:rsid w:val="000C6DD4"/>
    <w:rsid w:val="000C6E8D"/>
    <w:rsid w:val="000C74BA"/>
    <w:rsid w:val="000C7531"/>
    <w:rsid w:val="000C762A"/>
    <w:rsid w:val="000C7704"/>
    <w:rsid w:val="000C7890"/>
    <w:rsid w:val="000C79DC"/>
    <w:rsid w:val="000C7A03"/>
    <w:rsid w:val="000C7B7E"/>
    <w:rsid w:val="000C7BA7"/>
    <w:rsid w:val="000C7C3F"/>
    <w:rsid w:val="000C7D44"/>
    <w:rsid w:val="000C7DB4"/>
    <w:rsid w:val="000C7EAA"/>
    <w:rsid w:val="000D01CF"/>
    <w:rsid w:val="000D0307"/>
    <w:rsid w:val="000D04AD"/>
    <w:rsid w:val="000D09C3"/>
    <w:rsid w:val="000D0BD6"/>
    <w:rsid w:val="000D0C61"/>
    <w:rsid w:val="000D11FB"/>
    <w:rsid w:val="000D1282"/>
    <w:rsid w:val="000D1440"/>
    <w:rsid w:val="000D1635"/>
    <w:rsid w:val="000D1A34"/>
    <w:rsid w:val="000D1C38"/>
    <w:rsid w:val="000D1C53"/>
    <w:rsid w:val="000D218F"/>
    <w:rsid w:val="000D2593"/>
    <w:rsid w:val="000D25A0"/>
    <w:rsid w:val="000D262D"/>
    <w:rsid w:val="000D27AD"/>
    <w:rsid w:val="000D288A"/>
    <w:rsid w:val="000D29D1"/>
    <w:rsid w:val="000D2A5F"/>
    <w:rsid w:val="000D2B0A"/>
    <w:rsid w:val="000D2DA0"/>
    <w:rsid w:val="000D3022"/>
    <w:rsid w:val="000D31AB"/>
    <w:rsid w:val="000D3283"/>
    <w:rsid w:val="000D3286"/>
    <w:rsid w:val="000D344D"/>
    <w:rsid w:val="000D38F4"/>
    <w:rsid w:val="000D397E"/>
    <w:rsid w:val="000D3A69"/>
    <w:rsid w:val="000D4020"/>
    <w:rsid w:val="000D40E7"/>
    <w:rsid w:val="000D4327"/>
    <w:rsid w:val="000D4392"/>
    <w:rsid w:val="000D4733"/>
    <w:rsid w:val="000D4805"/>
    <w:rsid w:val="000D4909"/>
    <w:rsid w:val="000D4CEF"/>
    <w:rsid w:val="000D50EA"/>
    <w:rsid w:val="000D57DD"/>
    <w:rsid w:val="000D57E8"/>
    <w:rsid w:val="000D584F"/>
    <w:rsid w:val="000D5D0A"/>
    <w:rsid w:val="000D5FCB"/>
    <w:rsid w:val="000D62AC"/>
    <w:rsid w:val="000D6344"/>
    <w:rsid w:val="000D643E"/>
    <w:rsid w:val="000D66E8"/>
    <w:rsid w:val="000D6955"/>
    <w:rsid w:val="000D6D39"/>
    <w:rsid w:val="000D6D7C"/>
    <w:rsid w:val="000D7199"/>
    <w:rsid w:val="000D756C"/>
    <w:rsid w:val="000D76BC"/>
    <w:rsid w:val="000D7750"/>
    <w:rsid w:val="000D7DD6"/>
    <w:rsid w:val="000E00A0"/>
    <w:rsid w:val="000E01AF"/>
    <w:rsid w:val="000E02C0"/>
    <w:rsid w:val="000E05E0"/>
    <w:rsid w:val="000E071E"/>
    <w:rsid w:val="000E0ABA"/>
    <w:rsid w:val="000E0DD2"/>
    <w:rsid w:val="000E0DEE"/>
    <w:rsid w:val="000E0E66"/>
    <w:rsid w:val="000E0F96"/>
    <w:rsid w:val="000E10C2"/>
    <w:rsid w:val="000E1439"/>
    <w:rsid w:val="000E14A4"/>
    <w:rsid w:val="000E14D7"/>
    <w:rsid w:val="000E1629"/>
    <w:rsid w:val="000E16EC"/>
    <w:rsid w:val="000E181D"/>
    <w:rsid w:val="000E18AB"/>
    <w:rsid w:val="000E19AB"/>
    <w:rsid w:val="000E1AF3"/>
    <w:rsid w:val="000E1C25"/>
    <w:rsid w:val="000E1CB4"/>
    <w:rsid w:val="000E1CFE"/>
    <w:rsid w:val="000E1E0D"/>
    <w:rsid w:val="000E211F"/>
    <w:rsid w:val="000E2141"/>
    <w:rsid w:val="000E22FD"/>
    <w:rsid w:val="000E270F"/>
    <w:rsid w:val="000E27AA"/>
    <w:rsid w:val="000E27BC"/>
    <w:rsid w:val="000E2E0C"/>
    <w:rsid w:val="000E2F50"/>
    <w:rsid w:val="000E31B0"/>
    <w:rsid w:val="000E3277"/>
    <w:rsid w:val="000E328C"/>
    <w:rsid w:val="000E32B9"/>
    <w:rsid w:val="000E3311"/>
    <w:rsid w:val="000E337A"/>
    <w:rsid w:val="000E34FD"/>
    <w:rsid w:val="000E3587"/>
    <w:rsid w:val="000E35B5"/>
    <w:rsid w:val="000E3808"/>
    <w:rsid w:val="000E3A50"/>
    <w:rsid w:val="000E3AA2"/>
    <w:rsid w:val="000E3CBD"/>
    <w:rsid w:val="000E3D9A"/>
    <w:rsid w:val="000E429F"/>
    <w:rsid w:val="000E4350"/>
    <w:rsid w:val="000E4376"/>
    <w:rsid w:val="000E43A6"/>
    <w:rsid w:val="000E4408"/>
    <w:rsid w:val="000E48C1"/>
    <w:rsid w:val="000E49A8"/>
    <w:rsid w:val="000E4B06"/>
    <w:rsid w:val="000E4C1C"/>
    <w:rsid w:val="000E52BA"/>
    <w:rsid w:val="000E531E"/>
    <w:rsid w:val="000E53AB"/>
    <w:rsid w:val="000E5627"/>
    <w:rsid w:val="000E565A"/>
    <w:rsid w:val="000E56F9"/>
    <w:rsid w:val="000E5716"/>
    <w:rsid w:val="000E5780"/>
    <w:rsid w:val="000E5794"/>
    <w:rsid w:val="000E586E"/>
    <w:rsid w:val="000E5A10"/>
    <w:rsid w:val="000E5F0E"/>
    <w:rsid w:val="000E6105"/>
    <w:rsid w:val="000E6188"/>
    <w:rsid w:val="000E6257"/>
    <w:rsid w:val="000E6277"/>
    <w:rsid w:val="000E6337"/>
    <w:rsid w:val="000E6851"/>
    <w:rsid w:val="000E6885"/>
    <w:rsid w:val="000E6916"/>
    <w:rsid w:val="000E6A56"/>
    <w:rsid w:val="000E6A75"/>
    <w:rsid w:val="000E6E3B"/>
    <w:rsid w:val="000E6EB9"/>
    <w:rsid w:val="000E70C5"/>
    <w:rsid w:val="000E77B7"/>
    <w:rsid w:val="000E7A79"/>
    <w:rsid w:val="000E7AFE"/>
    <w:rsid w:val="000E7B2E"/>
    <w:rsid w:val="000E7F35"/>
    <w:rsid w:val="000F000E"/>
    <w:rsid w:val="000F003C"/>
    <w:rsid w:val="000F0113"/>
    <w:rsid w:val="000F03D7"/>
    <w:rsid w:val="000F03EE"/>
    <w:rsid w:val="000F05D5"/>
    <w:rsid w:val="000F0DC7"/>
    <w:rsid w:val="000F0DCE"/>
    <w:rsid w:val="000F0E43"/>
    <w:rsid w:val="000F1049"/>
    <w:rsid w:val="000F1527"/>
    <w:rsid w:val="000F15B2"/>
    <w:rsid w:val="000F162F"/>
    <w:rsid w:val="000F17DC"/>
    <w:rsid w:val="000F17F3"/>
    <w:rsid w:val="000F18FC"/>
    <w:rsid w:val="000F19DE"/>
    <w:rsid w:val="000F1D4E"/>
    <w:rsid w:val="000F1F0A"/>
    <w:rsid w:val="000F1FD2"/>
    <w:rsid w:val="000F2054"/>
    <w:rsid w:val="000F2151"/>
    <w:rsid w:val="000F21C7"/>
    <w:rsid w:val="000F2508"/>
    <w:rsid w:val="000F2678"/>
    <w:rsid w:val="000F280C"/>
    <w:rsid w:val="000F2972"/>
    <w:rsid w:val="000F2CE9"/>
    <w:rsid w:val="000F2E1F"/>
    <w:rsid w:val="000F301D"/>
    <w:rsid w:val="000F3180"/>
    <w:rsid w:val="000F3213"/>
    <w:rsid w:val="000F3230"/>
    <w:rsid w:val="000F37B0"/>
    <w:rsid w:val="000F3837"/>
    <w:rsid w:val="000F3943"/>
    <w:rsid w:val="000F3AA9"/>
    <w:rsid w:val="000F3AE5"/>
    <w:rsid w:val="000F3B29"/>
    <w:rsid w:val="000F3F1C"/>
    <w:rsid w:val="000F3F74"/>
    <w:rsid w:val="000F4063"/>
    <w:rsid w:val="000F458D"/>
    <w:rsid w:val="000F4595"/>
    <w:rsid w:val="000F45EE"/>
    <w:rsid w:val="000F48E9"/>
    <w:rsid w:val="000F49E4"/>
    <w:rsid w:val="000F4CB2"/>
    <w:rsid w:val="000F4E44"/>
    <w:rsid w:val="000F4E5E"/>
    <w:rsid w:val="000F4E90"/>
    <w:rsid w:val="000F5024"/>
    <w:rsid w:val="000F507D"/>
    <w:rsid w:val="000F51E0"/>
    <w:rsid w:val="000F568D"/>
    <w:rsid w:val="000F5784"/>
    <w:rsid w:val="000F57BD"/>
    <w:rsid w:val="000F593F"/>
    <w:rsid w:val="000F5B0E"/>
    <w:rsid w:val="000F5CE4"/>
    <w:rsid w:val="000F6370"/>
    <w:rsid w:val="000F6592"/>
    <w:rsid w:val="000F68D0"/>
    <w:rsid w:val="000F6998"/>
    <w:rsid w:val="000F6ACA"/>
    <w:rsid w:val="000F6B15"/>
    <w:rsid w:val="000F6C10"/>
    <w:rsid w:val="000F6DC0"/>
    <w:rsid w:val="000F6E72"/>
    <w:rsid w:val="000F6FCF"/>
    <w:rsid w:val="000F73CE"/>
    <w:rsid w:val="000F7460"/>
    <w:rsid w:val="000F74C2"/>
    <w:rsid w:val="000F75C0"/>
    <w:rsid w:val="000F7603"/>
    <w:rsid w:val="000F76A6"/>
    <w:rsid w:val="000F7AB8"/>
    <w:rsid w:val="000F7D21"/>
    <w:rsid w:val="000F7D33"/>
    <w:rsid w:val="000F7D5C"/>
    <w:rsid w:val="000F7EAC"/>
    <w:rsid w:val="000F7F75"/>
    <w:rsid w:val="000F7FC0"/>
    <w:rsid w:val="001005E4"/>
    <w:rsid w:val="00100684"/>
    <w:rsid w:val="0010069D"/>
    <w:rsid w:val="0010084F"/>
    <w:rsid w:val="00100910"/>
    <w:rsid w:val="0010093A"/>
    <w:rsid w:val="00100A38"/>
    <w:rsid w:val="00100B1A"/>
    <w:rsid w:val="00100DEB"/>
    <w:rsid w:val="001012F0"/>
    <w:rsid w:val="0010170B"/>
    <w:rsid w:val="00101806"/>
    <w:rsid w:val="00101A46"/>
    <w:rsid w:val="00101C1A"/>
    <w:rsid w:val="00101C4F"/>
    <w:rsid w:val="00101DF9"/>
    <w:rsid w:val="00101F15"/>
    <w:rsid w:val="00101FB8"/>
    <w:rsid w:val="0010217D"/>
    <w:rsid w:val="00102BBE"/>
    <w:rsid w:val="00102C9F"/>
    <w:rsid w:val="00102F4F"/>
    <w:rsid w:val="0010308C"/>
    <w:rsid w:val="00103273"/>
    <w:rsid w:val="0010335D"/>
    <w:rsid w:val="00103396"/>
    <w:rsid w:val="00103654"/>
    <w:rsid w:val="001039DB"/>
    <w:rsid w:val="001039EC"/>
    <w:rsid w:val="00103A1D"/>
    <w:rsid w:val="00103B8D"/>
    <w:rsid w:val="00103BFC"/>
    <w:rsid w:val="00103C60"/>
    <w:rsid w:val="00103D80"/>
    <w:rsid w:val="00103DF6"/>
    <w:rsid w:val="00103EB1"/>
    <w:rsid w:val="00103FC9"/>
    <w:rsid w:val="0010410A"/>
    <w:rsid w:val="001048F4"/>
    <w:rsid w:val="00104BA5"/>
    <w:rsid w:val="00104C69"/>
    <w:rsid w:val="00104E87"/>
    <w:rsid w:val="00104F51"/>
    <w:rsid w:val="00104F92"/>
    <w:rsid w:val="00105444"/>
    <w:rsid w:val="00105533"/>
    <w:rsid w:val="0010558A"/>
    <w:rsid w:val="00105605"/>
    <w:rsid w:val="00105682"/>
    <w:rsid w:val="00105A85"/>
    <w:rsid w:val="00105C63"/>
    <w:rsid w:val="00105D44"/>
    <w:rsid w:val="00105DE3"/>
    <w:rsid w:val="00105ECB"/>
    <w:rsid w:val="00105EFB"/>
    <w:rsid w:val="001061B8"/>
    <w:rsid w:val="001062CE"/>
    <w:rsid w:val="001064E0"/>
    <w:rsid w:val="0010669A"/>
    <w:rsid w:val="001067E9"/>
    <w:rsid w:val="001068D2"/>
    <w:rsid w:val="001069F2"/>
    <w:rsid w:val="00106B1F"/>
    <w:rsid w:val="00106B4E"/>
    <w:rsid w:val="00106BE4"/>
    <w:rsid w:val="00106D8A"/>
    <w:rsid w:val="00106F22"/>
    <w:rsid w:val="001072E3"/>
    <w:rsid w:val="0010752B"/>
    <w:rsid w:val="00107603"/>
    <w:rsid w:val="0010760E"/>
    <w:rsid w:val="001077F2"/>
    <w:rsid w:val="00107813"/>
    <w:rsid w:val="00107BD3"/>
    <w:rsid w:val="00107E07"/>
    <w:rsid w:val="00107E94"/>
    <w:rsid w:val="0011031F"/>
    <w:rsid w:val="00110327"/>
    <w:rsid w:val="00110368"/>
    <w:rsid w:val="00110375"/>
    <w:rsid w:val="001103BD"/>
    <w:rsid w:val="00110B1E"/>
    <w:rsid w:val="00110BD9"/>
    <w:rsid w:val="00110CC5"/>
    <w:rsid w:val="00110F79"/>
    <w:rsid w:val="00111208"/>
    <w:rsid w:val="0011132F"/>
    <w:rsid w:val="001115E4"/>
    <w:rsid w:val="00111808"/>
    <w:rsid w:val="0011187D"/>
    <w:rsid w:val="001118EC"/>
    <w:rsid w:val="001119CD"/>
    <w:rsid w:val="00111A73"/>
    <w:rsid w:val="00111C26"/>
    <w:rsid w:val="00111EA9"/>
    <w:rsid w:val="0011208D"/>
    <w:rsid w:val="00112220"/>
    <w:rsid w:val="00112723"/>
    <w:rsid w:val="00112BAE"/>
    <w:rsid w:val="00112BD0"/>
    <w:rsid w:val="00112C84"/>
    <w:rsid w:val="00112DE8"/>
    <w:rsid w:val="00112E0B"/>
    <w:rsid w:val="0011339F"/>
    <w:rsid w:val="001133F7"/>
    <w:rsid w:val="00113605"/>
    <w:rsid w:val="0011369D"/>
    <w:rsid w:val="00113784"/>
    <w:rsid w:val="00113964"/>
    <w:rsid w:val="00113B6D"/>
    <w:rsid w:val="00113B8F"/>
    <w:rsid w:val="00113EC7"/>
    <w:rsid w:val="00113EC8"/>
    <w:rsid w:val="00114324"/>
    <w:rsid w:val="001144D4"/>
    <w:rsid w:val="00114D55"/>
    <w:rsid w:val="00114E96"/>
    <w:rsid w:val="001152C7"/>
    <w:rsid w:val="00115469"/>
    <w:rsid w:val="001154E2"/>
    <w:rsid w:val="00115577"/>
    <w:rsid w:val="00115953"/>
    <w:rsid w:val="001159F1"/>
    <w:rsid w:val="00115A85"/>
    <w:rsid w:val="00115C88"/>
    <w:rsid w:val="00115DF2"/>
    <w:rsid w:val="00115F81"/>
    <w:rsid w:val="001161F1"/>
    <w:rsid w:val="0011644A"/>
    <w:rsid w:val="00116609"/>
    <w:rsid w:val="00116764"/>
    <w:rsid w:val="00116A07"/>
    <w:rsid w:val="00116B71"/>
    <w:rsid w:val="00116BBC"/>
    <w:rsid w:val="00116C5C"/>
    <w:rsid w:val="001170AA"/>
    <w:rsid w:val="00117332"/>
    <w:rsid w:val="0011758D"/>
    <w:rsid w:val="00117744"/>
    <w:rsid w:val="0011784B"/>
    <w:rsid w:val="00117CF5"/>
    <w:rsid w:val="00117E37"/>
    <w:rsid w:val="00117F7C"/>
    <w:rsid w:val="00120158"/>
    <w:rsid w:val="001201AC"/>
    <w:rsid w:val="001202CB"/>
    <w:rsid w:val="001204DD"/>
    <w:rsid w:val="00120653"/>
    <w:rsid w:val="00120A12"/>
    <w:rsid w:val="00121034"/>
    <w:rsid w:val="001211D9"/>
    <w:rsid w:val="00121297"/>
    <w:rsid w:val="00121672"/>
    <w:rsid w:val="00121B29"/>
    <w:rsid w:val="00121B40"/>
    <w:rsid w:val="001220BE"/>
    <w:rsid w:val="00122301"/>
    <w:rsid w:val="00122679"/>
    <w:rsid w:val="0012271F"/>
    <w:rsid w:val="0012280A"/>
    <w:rsid w:val="00122829"/>
    <w:rsid w:val="00122839"/>
    <w:rsid w:val="00122893"/>
    <w:rsid w:val="00122987"/>
    <w:rsid w:val="00122A14"/>
    <w:rsid w:val="00122A9A"/>
    <w:rsid w:val="00122E21"/>
    <w:rsid w:val="00122ECE"/>
    <w:rsid w:val="001230F9"/>
    <w:rsid w:val="001237AC"/>
    <w:rsid w:val="00123924"/>
    <w:rsid w:val="00123AAF"/>
    <w:rsid w:val="00123B43"/>
    <w:rsid w:val="00123BFC"/>
    <w:rsid w:val="00123C36"/>
    <w:rsid w:val="00123FF6"/>
    <w:rsid w:val="001240D3"/>
    <w:rsid w:val="001242DF"/>
    <w:rsid w:val="001243F2"/>
    <w:rsid w:val="0012453D"/>
    <w:rsid w:val="001245A7"/>
    <w:rsid w:val="0012463E"/>
    <w:rsid w:val="0012483B"/>
    <w:rsid w:val="00124BBF"/>
    <w:rsid w:val="00124E12"/>
    <w:rsid w:val="00124E75"/>
    <w:rsid w:val="00124EF0"/>
    <w:rsid w:val="00124F7A"/>
    <w:rsid w:val="00125276"/>
    <w:rsid w:val="00125307"/>
    <w:rsid w:val="00125381"/>
    <w:rsid w:val="0012560A"/>
    <w:rsid w:val="00125899"/>
    <w:rsid w:val="001259BD"/>
    <w:rsid w:val="00125A52"/>
    <w:rsid w:val="00125D70"/>
    <w:rsid w:val="0012600D"/>
    <w:rsid w:val="0012608D"/>
    <w:rsid w:val="00126189"/>
    <w:rsid w:val="0012629E"/>
    <w:rsid w:val="001265A6"/>
    <w:rsid w:val="0012665D"/>
    <w:rsid w:val="0012673D"/>
    <w:rsid w:val="001268CB"/>
    <w:rsid w:val="001269B8"/>
    <w:rsid w:val="00126C0F"/>
    <w:rsid w:val="00126C9C"/>
    <w:rsid w:val="00126DC8"/>
    <w:rsid w:val="00127099"/>
    <w:rsid w:val="001271A5"/>
    <w:rsid w:val="00127284"/>
    <w:rsid w:val="00127832"/>
    <w:rsid w:val="00127B39"/>
    <w:rsid w:val="00127C0B"/>
    <w:rsid w:val="00127D0A"/>
    <w:rsid w:val="00127DBF"/>
    <w:rsid w:val="00130400"/>
    <w:rsid w:val="00130585"/>
    <w:rsid w:val="00130753"/>
    <w:rsid w:val="00130E17"/>
    <w:rsid w:val="001311C7"/>
    <w:rsid w:val="001311F7"/>
    <w:rsid w:val="001314D8"/>
    <w:rsid w:val="001315B3"/>
    <w:rsid w:val="00131904"/>
    <w:rsid w:val="00131950"/>
    <w:rsid w:val="001321FC"/>
    <w:rsid w:val="00132256"/>
    <w:rsid w:val="00132311"/>
    <w:rsid w:val="0013250A"/>
    <w:rsid w:val="00132830"/>
    <w:rsid w:val="00132917"/>
    <w:rsid w:val="00132959"/>
    <w:rsid w:val="001329C4"/>
    <w:rsid w:val="00132B71"/>
    <w:rsid w:val="00132BE9"/>
    <w:rsid w:val="00132CCA"/>
    <w:rsid w:val="00132E73"/>
    <w:rsid w:val="0013336F"/>
    <w:rsid w:val="001337A5"/>
    <w:rsid w:val="001339BD"/>
    <w:rsid w:val="00133D24"/>
    <w:rsid w:val="00133E6F"/>
    <w:rsid w:val="00134142"/>
    <w:rsid w:val="0013427A"/>
    <w:rsid w:val="001344C7"/>
    <w:rsid w:val="0013457B"/>
    <w:rsid w:val="00134619"/>
    <w:rsid w:val="001348FE"/>
    <w:rsid w:val="00134A4C"/>
    <w:rsid w:val="00134B36"/>
    <w:rsid w:val="00134D55"/>
    <w:rsid w:val="00134D69"/>
    <w:rsid w:val="00135284"/>
    <w:rsid w:val="001352D5"/>
    <w:rsid w:val="001353F6"/>
    <w:rsid w:val="00135929"/>
    <w:rsid w:val="00135A2B"/>
    <w:rsid w:val="00135ACA"/>
    <w:rsid w:val="00135B7C"/>
    <w:rsid w:val="00135F31"/>
    <w:rsid w:val="00135F3C"/>
    <w:rsid w:val="00136005"/>
    <w:rsid w:val="001360F3"/>
    <w:rsid w:val="001362C2"/>
    <w:rsid w:val="00136394"/>
    <w:rsid w:val="00136755"/>
    <w:rsid w:val="0013678C"/>
    <w:rsid w:val="00136955"/>
    <w:rsid w:val="00136AD6"/>
    <w:rsid w:val="00136CD0"/>
    <w:rsid w:val="00136D34"/>
    <w:rsid w:val="00136E19"/>
    <w:rsid w:val="00137159"/>
    <w:rsid w:val="001371B2"/>
    <w:rsid w:val="00137401"/>
    <w:rsid w:val="0013760A"/>
    <w:rsid w:val="0013762F"/>
    <w:rsid w:val="001376AE"/>
    <w:rsid w:val="0013791B"/>
    <w:rsid w:val="00137990"/>
    <w:rsid w:val="001379B1"/>
    <w:rsid w:val="00137A8D"/>
    <w:rsid w:val="00137AB9"/>
    <w:rsid w:val="00137D78"/>
    <w:rsid w:val="001401D2"/>
    <w:rsid w:val="00140254"/>
    <w:rsid w:val="00140493"/>
    <w:rsid w:val="00140551"/>
    <w:rsid w:val="0014060C"/>
    <w:rsid w:val="001406C5"/>
    <w:rsid w:val="001407DE"/>
    <w:rsid w:val="0014084A"/>
    <w:rsid w:val="001409A0"/>
    <w:rsid w:val="00140AFF"/>
    <w:rsid w:val="00140B48"/>
    <w:rsid w:val="00140CC0"/>
    <w:rsid w:val="00141151"/>
    <w:rsid w:val="001413AA"/>
    <w:rsid w:val="001413B1"/>
    <w:rsid w:val="001415B6"/>
    <w:rsid w:val="00141883"/>
    <w:rsid w:val="0014193E"/>
    <w:rsid w:val="00141BB2"/>
    <w:rsid w:val="00141C50"/>
    <w:rsid w:val="00141D82"/>
    <w:rsid w:val="00141E40"/>
    <w:rsid w:val="00141F08"/>
    <w:rsid w:val="00141F13"/>
    <w:rsid w:val="00141FF2"/>
    <w:rsid w:val="001420AB"/>
    <w:rsid w:val="00142295"/>
    <w:rsid w:val="00142304"/>
    <w:rsid w:val="0014248F"/>
    <w:rsid w:val="00142643"/>
    <w:rsid w:val="0014272E"/>
    <w:rsid w:val="00142798"/>
    <w:rsid w:val="0014287A"/>
    <w:rsid w:val="00142929"/>
    <w:rsid w:val="00142D12"/>
    <w:rsid w:val="00142DE2"/>
    <w:rsid w:val="00142F24"/>
    <w:rsid w:val="001432EF"/>
    <w:rsid w:val="00143F2A"/>
    <w:rsid w:val="00143F6A"/>
    <w:rsid w:val="00143F8D"/>
    <w:rsid w:val="00144428"/>
    <w:rsid w:val="001446CB"/>
    <w:rsid w:val="00144A83"/>
    <w:rsid w:val="00144BEB"/>
    <w:rsid w:val="00144C87"/>
    <w:rsid w:val="00144F1F"/>
    <w:rsid w:val="001450B9"/>
    <w:rsid w:val="00145597"/>
    <w:rsid w:val="001456D9"/>
    <w:rsid w:val="001458EF"/>
    <w:rsid w:val="00145904"/>
    <w:rsid w:val="0014592E"/>
    <w:rsid w:val="00145E09"/>
    <w:rsid w:val="00145E0B"/>
    <w:rsid w:val="00145E88"/>
    <w:rsid w:val="001460B0"/>
    <w:rsid w:val="00146161"/>
    <w:rsid w:val="001462EB"/>
    <w:rsid w:val="001463DC"/>
    <w:rsid w:val="00146632"/>
    <w:rsid w:val="00146776"/>
    <w:rsid w:val="001467B1"/>
    <w:rsid w:val="0014681F"/>
    <w:rsid w:val="00147083"/>
    <w:rsid w:val="0014722F"/>
    <w:rsid w:val="001473E8"/>
    <w:rsid w:val="00147415"/>
    <w:rsid w:val="00147537"/>
    <w:rsid w:val="00147592"/>
    <w:rsid w:val="001475B9"/>
    <w:rsid w:val="0014786C"/>
    <w:rsid w:val="00147A26"/>
    <w:rsid w:val="00147BD8"/>
    <w:rsid w:val="00147DAF"/>
    <w:rsid w:val="00147DB1"/>
    <w:rsid w:val="001500D4"/>
    <w:rsid w:val="00150171"/>
    <w:rsid w:val="00150175"/>
    <w:rsid w:val="00150224"/>
    <w:rsid w:val="001502C8"/>
    <w:rsid w:val="0015084D"/>
    <w:rsid w:val="00150A30"/>
    <w:rsid w:val="00150FAF"/>
    <w:rsid w:val="00151011"/>
    <w:rsid w:val="0015119A"/>
    <w:rsid w:val="00151224"/>
    <w:rsid w:val="0015130F"/>
    <w:rsid w:val="0015140E"/>
    <w:rsid w:val="00151424"/>
    <w:rsid w:val="00151541"/>
    <w:rsid w:val="00151603"/>
    <w:rsid w:val="001517BC"/>
    <w:rsid w:val="001517E9"/>
    <w:rsid w:val="0015180F"/>
    <w:rsid w:val="00151CDB"/>
    <w:rsid w:val="00151D35"/>
    <w:rsid w:val="00151E0E"/>
    <w:rsid w:val="00151EB2"/>
    <w:rsid w:val="00151F32"/>
    <w:rsid w:val="00152810"/>
    <w:rsid w:val="00152970"/>
    <w:rsid w:val="001529F9"/>
    <w:rsid w:val="00153295"/>
    <w:rsid w:val="001532BA"/>
    <w:rsid w:val="00153B13"/>
    <w:rsid w:val="00153BE2"/>
    <w:rsid w:val="00153C9F"/>
    <w:rsid w:val="00153D28"/>
    <w:rsid w:val="00153D94"/>
    <w:rsid w:val="00153E4B"/>
    <w:rsid w:val="00153FED"/>
    <w:rsid w:val="00154341"/>
    <w:rsid w:val="00154541"/>
    <w:rsid w:val="00154771"/>
    <w:rsid w:val="001548D5"/>
    <w:rsid w:val="00154F52"/>
    <w:rsid w:val="001550C5"/>
    <w:rsid w:val="0015531B"/>
    <w:rsid w:val="00155489"/>
    <w:rsid w:val="00155672"/>
    <w:rsid w:val="0015568B"/>
    <w:rsid w:val="001556EE"/>
    <w:rsid w:val="0015574E"/>
    <w:rsid w:val="00155755"/>
    <w:rsid w:val="001557D1"/>
    <w:rsid w:val="00155845"/>
    <w:rsid w:val="001559E9"/>
    <w:rsid w:val="00155BFD"/>
    <w:rsid w:val="00155E8F"/>
    <w:rsid w:val="00155F66"/>
    <w:rsid w:val="00156108"/>
    <w:rsid w:val="00156436"/>
    <w:rsid w:val="00156542"/>
    <w:rsid w:val="00156892"/>
    <w:rsid w:val="00156A8F"/>
    <w:rsid w:val="00156ABA"/>
    <w:rsid w:val="00156E7F"/>
    <w:rsid w:val="00156E91"/>
    <w:rsid w:val="0015725B"/>
    <w:rsid w:val="0015736F"/>
    <w:rsid w:val="00157390"/>
    <w:rsid w:val="001574B8"/>
    <w:rsid w:val="00157B8D"/>
    <w:rsid w:val="00157D68"/>
    <w:rsid w:val="00157FAC"/>
    <w:rsid w:val="00160219"/>
    <w:rsid w:val="001602BC"/>
    <w:rsid w:val="0016038E"/>
    <w:rsid w:val="00160677"/>
    <w:rsid w:val="00160748"/>
    <w:rsid w:val="001607A6"/>
    <w:rsid w:val="00160917"/>
    <w:rsid w:val="00160998"/>
    <w:rsid w:val="001609A4"/>
    <w:rsid w:val="00160BDF"/>
    <w:rsid w:val="00160C6D"/>
    <w:rsid w:val="00160CD6"/>
    <w:rsid w:val="00160D2D"/>
    <w:rsid w:val="00160F5F"/>
    <w:rsid w:val="00160F90"/>
    <w:rsid w:val="001610AF"/>
    <w:rsid w:val="001610ED"/>
    <w:rsid w:val="00161202"/>
    <w:rsid w:val="00161204"/>
    <w:rsid w:val="00161216"/>
    <w:rsid w:val="00161229"/>
    <w:rsid w:val="001617A5"/>
    <w:rsid w:val="001617D0"/>
    <w:rsid w:val="00161805"/>
    <w:rsid w:val="00161845"/>
    <w:rsid w:val="00161E87"/>
    <w:rsid w:val="00161ED2"/>
    <w:rsid w:val="001621D5"/>
    <w:rsid w:val="001622C9"/>
    <w:rsid w:val="00162308"/>
    <w:rsid w:val="001624AF"/>
    <w:rsid w:val="00162819"/>
    <w:rsid w:val="00162AC3"/>
    <w:rsid w:val="00162BAF"/>
    <w:rsid w:val="00162C33"/>
    <w:rsid w:val="00162DB6"/>
    <w:rsid w:val="00162E21"/>
    <w:rsid w:val="0016316A"/>
    <w:rsid w:val="001631AC"/>
    <w:rsid w:val="00163235"/>
    <w:rsid w:val="00163384"/>
    <w:rsid w:val="00163423"/>
    <w:rsid w:val="00163539"/>
    <w:rsid w:val="00163753"/>
    <w:rsid w:val="0016381F"/>
    <w:rsid w:val="001638F0"/>
    <w:rsid w:val="001639E4"/>
    <w:rsid w:val="00163D1D"/>
    <w:rsid w:val="00163E19"/>
    <w:rsid w:val="00164171"/>
    <w:rsid w:val="00164214"/>
    <w:rsid w:val="0016432F"/>
    <w:rsid w:val="001644BF"/>
    <w:rsid w:val="001648D2"/>
    <w:rsid w:val="0016495A"/>
    <w:rsid w:val="00164BEF"/>
    <w:rsid w:val="00164E58"/>
    <w:rsid w:val="00165033"/>
    <w:rsid w:val="0016505D"/>
    <w:rsid w:val="001653B4"/>
    <w:rsid w:val="00165926"/>
    <w:rsid w:val="00165992"/>
    <w:rsid w:val="00165A6E"/>
    <w:rsid w:val="00165BF9"/>
    <w:rsid w:val="00165C04"/>
    <w:rsid w:val="00165C3A"/>
    <w:rsid w:val="00165E06"/>
    <w:rsid w:val="00166096"/>
    <w:rsid w:val="00166349"/>
    <w:rsid w:val="00166523"/>
    <w:rsid w:val="00166541"/>
    <w:rsid w:val="001665EB"/>
    <w:rsid w:val="0016661A"/>
    <w:rsid w:val="00166B8F"/>
    <w:rsid w:val="00166F7B"/>
    <w:rsid w:val="001670BD"/>
    <w:rsid w:val="001670EA"/>
    <w:rsid w:val="001670EE"/>
    <w:rsid w:val="001671E1"/>
    <w:rsid w:val="00167345"/>
    <w:rsid w:val="00167365"/>
    <w:rsid w:val="001674A0"/>
    <w:rsid w:val="001676D5"/>
    <w:rsid w:val="0016771B"/>
    <w:rsid w:val="001678DE"/>
    <w:rsid w:val="00167EF1"/>
    <w:rsid w:val="00167F46"/>
    <w:rsid w:val="001701A2"/>
    <w:rsid w:val="001705AB"/>
    <w:rsid w:val="00170A50"/>
    <w:rsid w:val="00170BDF"/>
    <w:rsid w:val="00170D35"/>
    <w:rsid w:val="00170D70"/>
    <w:rsid w:val="00170D9B"/>
    <w:rsid w:val="00170EF5"/>
    <w:rsid w:val="00170F7C"/>
    <w:rsid w:val="0017102F"/>
    <w:rsid w:val="00171435"/>
    <w:rsid w:val="00171639"/>
    <w:rsid w:val="00171A62"/>
    <w:rsid w:val="00171D66"/>
    <w:rsid w:val="00171DA6"/>
    <w:rsid w:val="00171F94"/>
    <w:rsid w:val="001720D2"/>
    <w:rsid w:val="00172249"/>
    <w:rsid w:val="00172486"/>
    <w:rsid w:val="00172491"/>
    <w:rsid w:val="00172684"/>
    <w:rsid w:val="00172915"/>
    <w:rsid w:val="00172F3C"/>
    <w:rsid w:val="00173576"/>
    <w:rsid w:val="001737D6"/>
    <w:rsid w:val="00173AD4"/>
    <w:rsid w:val="00173E13"/>
    <w:rsid w:val="00173EDA"/>
    <w:rsid w:val="00173F31"/>
    <w:rsid w:val="001740AA"/>
    <w:rsid w:val="001742BA"/>
    <w:rsid w:val="00174599"/>
    <w:rsid w:val="00174783"/>
    <w:rsid w:val="00174924"/>
    <w:rsid w:val="00174991"/>
    <w:rsid w:val="001749E4"/>
    <w:rsid w:val="00174BA5"/>
    <w:rsid w:val="00174E46"/>
    <w:rsid w:val="00174FFD"/>
    <w:rsid w:val="001750A7"/>
    <w:rsid w:val="001751E1"/>
    <w:rsid w:val="001752A8"/>
    <w:rsid w:val="001753BB"/>
    <w:rsid w:val="00175616"/>
    <w:rsid w:val="0017564B"/>
    <w:rsid w:val="001759CA"/>
    <w:rsid w:val="00175BD8"/>
    <w:rsid w:val="00175D28"/>
    <w:rsid w:val="00175DA3"/>
    <w:rsid w:val="00175F32"/>
    <w:rsid w:val="00175F6B"/>
    <w:rsid w:val="0017601C"/>
    <w:rsid w:val="00176B0F"/>
    <w:rsid w:val="00176B5C"/>
    <w:rsid w:val="00176BB9"/>
    <w:rsid w:val="00176C0F"/>
    <w:rsid w:val="00176F45"/>
    <w:rsid w:val="00177045"/>
    <w:rsid w:val="001771D8"/>
    <w:rsid w:val="001771FC"/>
    <w:rsid w:val="0017726A"/>
    <w:rsid w:val="00177A03"/>
    <w:rsid w:val="00177BA0"/>
    <w:rsid w:val="00177C1E"/>
    <w:rsid w:val="00177C93"/>
    <w:rsid w:val="00177DD3"/>
    <w:rsid w:val="00177E36"/>
    <w:rsid w:val="001801C7"/>
    <w:rsid w:val="00180278"/>
    <w:rsid w:val="00180576"/>
    <w:rsid w:val="00180608"/>
    <w:rsid w:val="001806E2"/>
    <w:rsid w:val="001807F2"/>
    <w:rsid w:val="00180982"/>
    <w:rsid w:val="00180A24"/>
    <w:rsid w:val="00180B29"/>
    <w:rsid w:val="001810EB"/>
    <w:rsid w:val="00181313"/>
    <w:rsid w:val="001813D6"/>
    <w:rsid w:val="0018141C"/>
    <w:rsid w:val="0018145A"/>
    <w:rsid w:val="0018147B"/>
    <w:rsid w:val="00181686"/>
    <w:rsid w:val="001816E9"/>
    <w:rsid w:val="001818A7"/>
    <w:rsid w:val="001819AC"/>
    <w:rsid w:val="00181F4B"/>
    <w:rsid w:val="00182138"/>
    <w:rsid w:val="00182725"/>
    <w:rsid w:val="001827AB"/>
    <w:rsid w:val="001827AD"/>
    <w:rsid w:val="001827CA"/>
    <w:rsid w:val="001828A3"/>
    <w:rsid w:val="001829C8"/>
    <w:rsid w:val="00182A52"/>
    <w:rsid w:val="00182E90"/>
    <w:rsid w:val="00183309"/>
    <w:rsid w:val="00183AC3"/>
    <w:rsid w:val="00183C11"/>
    <w:rsid w:val="00183F10"/>
    <w:rsid w:val="00184257"/>
    <w:rsid w:val="001843A6"/>
    <w:rsid w:val="00184419"/>
    <w:rsid w:val="0018443B"/>
    <w:rsid w:val="00184456"/>
    <w:rsid w:val="00184613"/>
    <w:rsid w:val="0018489C"/>
    <w:rsid w:val="00184E16"/>
    <w:rsid w:val="00184E24"/>
    <w:rsid w:val="00184E4D"/>
    <w:rsid w:val="00184ECF"/>
    <w:rsid w:val="00185256"/>
    <w:rsid w:val="00185365"/>
    <w:rsid w:val="001853C8"/>
    <w:rsid w:val="00185537"/>
    <w:rsid w:val="0018562E"/>
    <w:rsid w:val="00185757"/>
    <w:rsid w:val="001858B8"/>
    <w:rsid w:val="00185B7D"/>
    <w:rsid w:val="00185BD3"/>
    <w:rsid w:val="00185D3D"/>
    <w:rsid w:val="00185F8C"/>
    <w:rsid w:val="001860EB"/>
    <w:rsid w:val="001864C1"/>
    <w:rsid w:val="00186640"/>
    <w:rsid w:val="001866F4"/>
    <w:rsid w:val="00186834"/>
    <w:rsid w:val="00186904"/>
    <w:rsid w:val="001869C1"/>
    <w:rsid w:val="00186B0A"/>
    <w:rsid w:val="00186BDF"/>
    <w:rsid w:val="00186C46"/>
    <w:rsid w:val="00186CA1"/>
    <w:rsid w:val="00186CF8"/>
    <w:rsid w:val="00186D7B"/>
    <w:rsid w:val="00186E69"/>
    <w:rsid w:val="00187060"/>
    <w:rsid w:val="001875C0"/>
    <w:rsid w:val="00187606"/>
    <w:rsid w:val="001878B4"/>
    <w:rsid w:val="0018791A"/>
    <w:rsid w:val="0019005A"/>
    <w:rsid w:val="00190339"/>
    <w:rsid w:val="001905BD"/>
    <w:rsid w:val="001905C3"/>
    <w:rsid w:val="001905D2"/>
    <w:rsid w:val="0019075A"/>
    <w:rsid w:val="00190901"/>
    <w:rsid w:val="00190CCF"/>
    <w:rsid w:val="00190D21"/>
    <w:rsid w:val="00190E2B"/>
    <w:rsid w:val="00191135"/>
    <w:rsid w:val="001914A0"/>
    <w:rsid w:val="001915CD"/>
    <w:rsid w:val="0019166F"/>
    <w:rsid w:val="00191C19"/>
    <w:rsid w:val="00191E79"/>
    <w:rsid w:val="00192158"/>
    <w:rsid w:val="0019240C"/>
    <w:rsid w:val="00192431"/>
    <w:rsid w:val="00192466"/>
    <w:rsid w:val="00192671"/>
    <w:rsid w:val="0019279F"/>
    <w:rsid w:val="00192B56"/>
    <w:rsid w:val="00192C49"/>
    <w:rsid w:val="00192C6D"/>
    <w:rsid w:val="00192C7B"/>
    <w:rsid w:val="00192FE6"/>
    <w:rsid w:val="0019303B"/>
    <w:rsid w:val="00193115"/>
    <w:rsid w:val="0019328D"/>
    <w:rsid w:val="001934CE"/>
    <w:rsid w:val="0019360B"/>
    <w:rsid w:val="00193986"/>
    <w:rsid w:val="00193A2B"/>
    <w:rsid w:val="00193A5F"/>
    <w:rsid w:val="00193B08"/>
    <w:rsid w:val="00193FFA"/>
    <w:rsid w:val="00193FFB"/>
    <w:rsid w:val="0019425C"/>
    <w:rsid w:val="00194570"/>
    <w:rsid w:val="00194739"/>
    <w:rsid w:val="00194765"/>
    <w:rsid w:val="001947B0"/>
    <w:rsid w:val="001949EE"/>
    <w:rsid w:val="00194D56"/>
    <w:rsid w:val="00194E80"/>
    <w:rsid w:val="00194F82"/>
    <w:rsid w:val="001950EA"/>
    <w:rsid w:val="0019570F"/>
    <w:rsid w:val="00195B54"/>
    <w:rsid w:val="00195C6A"/>
    <w:rsid w:val="0019605F"/>
    <w:rsid w:val="00196243"/>
    <w:rsid w:val="001962DC"/>
    <w:rsid w:val="0019679A"/>
    <w:rsid w:val="001967AF"/>
    <w:rsid w:val="001967E9"/>
    <w:rsid w:val="00196909"/>
    <w:rsid w:val="00196BF4"/>
    <w:rsid w:val="00196C9B"/>
    <w:rsid w:val="001970D3"/>
    <w:rsid w:val="001972DA"/>
    <w:rsid w:val="001973DC"/>
    <w:rsid w:val="001976AA"/>
    <w:rsid w:val="0019795C"/>
    <w:rsid w:val="00197ADD"/>
    <w:rsid w:val="00197C32"/>
    <w:rsid w:val="00197E03"/>
    <w:rsid w:val="00197EA5"/>
    <w:rsid w:val="001A02F6"/>
    <w:rsid w:val="001A04E2"/>
    <w:rsid w:val="001A07DB"/>
    <w:rsid w:val="001A097A"/>
    <w:rsid w:val="001A0ADA"/>
    <w:rsid w:val="001A0B69"/>
    <w:rsid w:val="001A0D10"/>
    <w:rsid w:val="001A0E0E"/>
    <w:rsid w:val="001A0E25"/>
    <w:rsid w:val="001A0F82"/>
    <w:rsid w:val="001A10C7"/>
    <w:rsid w:val="001A1119"/>
    <w:rsid w:val="001A127C"/>
    <w:rsid w:val="001A128B"/>
    <w:rsid w:val="001A143D"/>
    <w:rsid w:val="001A15C6"/>
    <w:rsid w:val="001A16B4"/>
    <w:rsid w:val="001A1A0E"/>
    <w:rsid w:val="001A20F9"/>
    <w:rsid w:val="001A21FD"/>
    <w:rsid w:val="001A261E"/>
    <w:rsid w:val="001A2673"/>
    <w:rsid w:val="001A284A"/>
    <w:rsid w:val="001A28AE"/>
    <w:rsid w:val="001A32BE"/>
    <w:rsid w:val="001A34A5"/>
    <w:rsid w:val="001A35D0"/>
    <w:rsid w:val="001A360C"/>
    <w:rsid w:val="001A3CA6"/>
    <w:rsid w:val="001A3F9B"/>
    <w:rsid w:val="001A4038"/>
    <w:rsid w:val="001A42D4"/>
    <w:rsid w:val="001A43A2"/>
    <w:rsid w:val="001A4775"/>
    <w:rsid w:val="001A4BCC"/>
    <w:rsid w:val="001A4E3D"/>
    <w:rsid w:val="001A5228"/>
    <w:rsid w:val="001A54E8"/>
    <w:rsid w:val="001A5510"/>
    <w:rsid w:val="001A5ACA"/>
    <w:rsid w:val="001A5B98"/>
    <w:rsid w:val="001A5C7B"/>
    <w:rsid w:val="001A5E19"/>
    <w:rsid w:val="001A5E1B"/>
    <w:rsid w:val="001A5F46"/>
    <w:rsid w:val="001A5F91"/>
    <w:rsid w:val="001A60C3"/>
    <w:rsid w:val="001A60D9"/>
    <w:rsid w:val="001A63D8"/>
    <w:rsid w:val="001A6585"/>
    <w:rsid w:val="001A66F6"/>
    <w:rsid w:val="001A6869"/>
    <w:rsid w:val="001A6AEA"/>
    <w:rsid w:val="001A6AFE"/>
    <w:rsid w:val="001A6DFC"/>
    <w:rsid w:val="001A6E21"/>
    <w:rsid w:val="001A72A7"/>
    <w:rsid w:val="001A7558"/>
    <w:rsid w:val="001A75D7"/>
    <w:rsid w:val="001A75E6"/>
    <w:rsid w:val="001A76B4"/>
    <w:rsid w:val="001A7732"/>
    <w:rsid w:val="001A7AC7"/>
    <w:rsid w:val="001A7AEE"/>
    <w:rsid w:val="001A7BD0"/>
    <w:rsid w:val="001B0073"/>
    <w:rsid w:val="001B010B"/>
    <w:rsid w:val="001B0132"/>
    <w:rsid w:val="001B01B2"/>
    <w:rsid w:val="001B01FA"/>
    <w:rsid w:val="001B0333"/>
    <w:rsid w:val="001B0832"/>
    <w:rsid w:val="001B097F"/>
    <w:rsid w:val="001B0A92"/>
    <w:rsid w:val="001B0B65"/>
    <w:rsid w:val="001B0C23"/>
    <w:rsid w:val="001B0D1E"/>
    <w:rsid w:val="001B0ED4"/>
    <w:rsid w:val="001B0F53"/>
    <w:rsid w:val="001B113A"/>
    <w:rsid w:val="001B12AB"/>
    <w:rsid w:val="001B13CE"/>
    <w:rsid w:val="001B14AA"/>
    <w:rsid w:val="001B151F"/>
    <w:rsid w:val="001B1618"/>
    <w:rsid w:val="001B18A7"/>
    <w:rsid w:val="001B1996"/>
    <w:rsid w:val="001B1BF2"/>
    <w:rsid w:val="001B1CF0"/>
    <w:rsid w:val="001B1DA0"/>
    <w:rsid w:val="001B1EA2"/>
    <w:rsid w:val="001B1F57"/>
    <w:rsid w:val="001B1FCE"/>
    <w:rsid w:val="001B23AF"/>
    <w:rsid w:val="001B241A"/>
    <w:rsid w:val="001B2699"/>
    <w:rsid w:val="001B2762"/>
    <w:rsid w:val="001B27BF"/>
    <w:rsid w:val="001B283A"/>
    <w:rsid w:val="001B2CD4"/>
    <w:rsid w:val="001B2CD6"/>
    <w:rsid w:val="001B2D32"/>
    <w:rsid w:val="001B2F74"/>
    <w:rsid w:val="001B30BF"/>
    <w:rsid w:val="001B3460"/>
    <w:rsid w:val="001B3632"/>
    <w:rsid w:val="001B36FC"/>
    <w:rsid w:val="001B38EE"/>
    <w:rsid w:val="001B3A6E"/>
    <w:rsid w:val="001B3CB5"/>
    <w:rsid w:val="001B3D8A"/>
    <w:rsid w:val="001B41ED"/>
    <w:rsid w:val="001B420C"/>
    <w:rsid w:val="001B4219"/>
    <w:rsid w:val="001B440D"/>
    <w:rsid w:val="001B450B"/>
    <w:rsid w:val="001B4607"/>
    <w:rsid w:val="001B470C"/>
    <w:rsid w:val="001B4824"/>
    <w:rsid w:val="001B4A78"/>
    <w:rsid w:val="001B4BCB"/>
    <w:rsid w:val="001B4EB5"/>
    <w:rsid w:val="001B4FB1"/>
    <w:rsid w:val="001B5172"/>
    <w:rsid w:val="001B518A"/>
    <w:rsid w:val="001B5313"/>
    <w:rsid w:val="001B5535"/>
    <w:rsid w:val="001B553D"/>
    <w:rsid w:val="001B55E8"/>
    <w:rsid w:val="001B579A"/>
    <w:rsid w:val="001B5868"/>
    <w:rsid w:val="001B58B0"/>
    <w:rsid w:val="001B609B"/>
    <w:rsid w:val="001B60D4"/>
    <w:rsid w:val="001B64C4"/>
    <w:rsid w:val="001B6AB4"/>
    <w:rsid w:val="001B6B7D"/>
    <w:rsid w:val="001B6BCD"/>
    <w:rsid w:val="001B6BFC"/>
    <w:rsid w:val="001B6EE0"/>
    <w:rsid w:val="001B7222"/>
    <w:rsid w:val="001B7343"/>
    <w:rsid w:val="001B7405"/>
    <w:rsid w:val="001B76E3"/>
    <w:rsid w:val="001B7872"/>
    <w:rsid w:val="001B7B3D"/>
    <w:rsid w:val="001B7E0C"/>
    <w:rsid w:val="001B7E6E"/>
    <w:rsid w:val="001C00EB"/>
    <w:rsid w:val="001C0591"/>
    <w:rsid w:val="001C063A"/>
    <w:rsid w:val="001C0664"/>
    <w:rsid w:val="001C0674"/>
    <w:rsid w:val="001C0737"/>
    <w:rsid w:val="001C093F"/>
    <w:rsid w:val="001C09D3"/>
    <w:rsid w:val="001C0B5A"/>
    <w:rsid w:val="001C0CF6"/>
    <w:rsid w:val="001C0D2A"/>
    <w:rsid w:val="001C0E60"/>
    <w:rsid w:val="001C0EF3"/>
    <w:rsid w:val="001C1405"/>
    <w:rsid w:val="001C1445"/>
    <w:rsid w:val="001C1637"/>
    <w:rsid w:val="001C16EE"/>
    <w:rsid w:val="001C17B5"/>
    <w:rsid w:val="001C19EC"/>
    <w:rsid w:val="001C1B93"/>
    <w:rsid w:val="001C1BDA"/>
    <w:rsid w:val="001C1C28"/>
    <w:rsid w:val="001C1F5E"/>
    <w:rsid w:val="001C226F"/>
    <w:rsid w:val="001C2366"/>
    <w:rsid w:val="001C25DD"/>
    <w:rsid w:val="001C261F"/>
    <w:rsid w:val="001C2C3A"/>
    <w:rsid w:val="001C2DFB"/>
    <w:rsid w:val="001C3037"/>
    <w:rsid w:val="001C31FF"/>
    <w:rsid w:val="001C3566"/>
    <w:rsid w:val="001C3580"/>
    <w:rsid w:val="001C35E1"/>
    <w:rsid w:val="001C3650"/>
    <w:rsid w:val="001C3754"/>
    <w:rsid w:val="001C3974"/>
    <w:rsid w:val="001C39D1"/>
    <w:rsid w:val="001C3DFC"/>
    <w:rsid w:val="001C4129"/>
    <w:rsid w:val="001C4550"/>
    <w:rsid w:val="001C45B1"/>
    <w:rsid w:val="001C486B"/>
    <w:rsid w:val="001C49A7"/>
    <w:rsid w:val="001C4BAB"/>
    <w:rsid w:val="001C4C7D"/>
    <w:rsid w:val="001C5020"/>
    <w:rsid w:val="001C50B2"/>
    <w:rsid w:val="001C523C"/>
    <w:rsid w:val="001C5296"/>
    <w:rsid w:val="001C5387"/>
    <w:rsid w:val="001C5609"/>
    <w:rsid w:val="001C5D81"/>
    <w:rsid w:val="001C5DE8"/>
    <w:rsid w:val="001C5FD2"/>
    <w:rsid w:val="001C61B2"/>
    <w:rsid w:val="001C62D4"/>
    <w:rsid w:val="001C6387"/>
    <w:rsid w:val="001C63EF"/>
    <w:rsid w:val="001C66AC"/>
    <w:rsid w:val="001C66B8"/>
    <w:rsid w:val="001C6754"/>
    <w:rsid w:val="001C6885"/>
    <w:rsid w:val="001C6B3C"/>
    <w:rsid w:val="001C6C55"/>
    <w:rsid w:val="001C6FFC"/>
    <w:rsid w:val="001C747A"/>
    <w:rsid w:val="001C769E"/>
    <w:rsid w:val="001C770A"/>
    <w:rsid w:val="001C77F0"/>
    <w:rsid w:val="001C789F"/>
    <w:rsid w:val="001C7A06"/>
    <w:rsid w:val="001C7A2F"/>
    <w:rsid w:val="001C7A73"/>
    <w:rsid w:val="001C7D33"/>
    <w:rsid w:val="001C7DA4"/>
    <w:rsid w:val="001C7DAB"/>
    <w:rsid w:val="001C7E9B"/>
    <w:rsid w:val="001D0337"/>
    <w:rsid w:val="001D0395"/>
    <w:rsid w:val="001D0396"/>
    <w:rsid w:val="001D0414"/>
    <w:rsid w:val="001D04D3"/>
    <w:rsid w:val="001D0571"/>
    <w:rsid w:val="001D0598"/>
    <w:rsid w:val="001D06BC"/>
    <w:rsid w:val="001D0871"/>
    <w:rsid w:val="001D08C3"/>
    <w:rsid w:val="001D090E"/>
    <w:rsid w:val="001D0925"/>
    <w:rsid w:val="001D0A0C"/>
    <w:rsid w:val="001D0DDD"/>
    <w:rsid w:val="001D1282"/>
    <w:rsid w:val="001D1298"/>
    <w:rsid w:val="001D1327"/>
    <w:rsid w:val="001D1330"/>
    <w:rsid w:val="001D1746"/>
    <w:rsid w:val="001D1E9A"/>
    <w:rsid w:val="001D1F58"/>
    <w:rsid w:val="001D20D1"/>
    <w:rsid w:val="001D22C0"/>
    <w:rsid w:val="001D235D"/>
    <w:rsid w:val="001D241A"/>
    <w:rsid w:val="001D24D8"/>
    <w:rsid w:val="001D2546"/>
    <w:rsid w:val="001D2C21"/>
    <w:rsid w:val="001D30C9"/>
    <w:rsid w:val="001D322F"/>
    <w:rsid w:val="001D351B"/>
    <w:rsid w:val="001D3849"/>
    <w:rsid w:val="001D38B0"/>
    <w:rsid w:val="001D392A"/>
    <w:rsid w:val="001D392C"/>
    <w:rsid w:val="001D39F9"/>
    <w:rsid w:val="001D3A27"/>
    <w:rsid w:val="001D3A89"/>
    <w:rsid w:val="001D3AF6"/>
    <w:rsid w:val="001D3D4E"/>
    <w:rsid w:val="001D414A"/>
    <w:rsid w:val="001D42E5"/>
    <w:rsid w:val="001D433B"/>
    <w:rsid w:val="001D445B"/>
    <w:rsid w:val="001D4590"/>
    <w:rsid w:val="001D46A0"/>
    <w:rsid w:val="001D478B"/>
    <w:rsid w:val="001D490A"/>
    <w:rsid w:val="001D4A8E"/>
    <w:rsid w:val="001D4B88"/>
    <w:rsid w:val="001D4EDD"/>
    <w:rsid w:val="001D4FBD"/>
    <w:rsid w:val="001D5023"/>
    <w:rsid w:val="001D506F"/>
    <w:rsid w:val="001D50C2"/>
    <w:rsid w:val="001D515B"/>
    <w:rsid w:val="001D5162"/>
    <w:rsid w:val="001D542F"/>
    <w:rsid w:val="001D545B"/>
    <w:rsid w:val="001D554D"/>
    <w:rsid w:val="001D5B59"/>
    <w:rsid w:val="001D5D40"/>
    <w:rsid w:val="001D5D47"/>
    <w:rsid w:val="001D5FDE"/>
    <w:rsid w:val="001D6446"/>
    <w:rsid w:val="001D64AD"/>
    <w:rsid w:val="001D65A2"/>
    <w:rsid w:val="001D67B2"/>
    <w:rsid w:val="001D6BCC"/>
    <w:rsid w:val="001D6C13"/>
    <w:rsid w:val="001D6C69"/>
    <w:rsid w:val="001D6D2D"/>
    <w:rsid w:val="001D7009"/>
    <w:rsid w:val="001D71DD"/>
    <w:rsid w:val="001D73F2"/>
    <w:rsid w:val="001D753C"/>
    <w:rsid w:val="001D7574"/>
    <w:rsid w:val="001D7CA4"/>
    <w:rsid w:val="001D7E58"/>
    <w:rsid w:val="001E0011"/>
    <w:rsid w:val="001E016E"/>
    <w:rsid w:val="001E0425"/>
    <w:rsid w:val="001E04BE"/>
    <w:rsid w:val="001E06B4"/>
    <w:rsid w:val="001E0CE8"/>
    <w:rsid w:val="001E0FA9"/>
    <w:rsid w:val="001E1181"/>
    <w:rsid w:val="001E13B3"/>
    <w:rsid w:val="001E13FF"/>
    <w:rsid w:val="001E1875"/>
    <w:rsid w:val="001E1878"/>
    <w:rsid w:val="001E1D13"/>
    <w:rsid w:val="001E1F89"/>
    <w:rsid w:val="001E1FEA"/>
    <w:rsid w:val="001E224A"/>
    <w:rsid w:val="001E22C8"/>
    <w:rsid w:val="001E24A9"/>
    <w:rsid w:val="001E24BF"/>
    <w:rsid w:val="001E2755"/>
    <w:rsid w:val="001E28E7"/>
    <w:rsid w:val="001E29E1"/>
    <w:rsid w:val="001E2BD1"/>
    <w:rsid w:val="001E2DC6"/>
    <w:rsid w:val="001E305A"/>
    <w:rsid w:val="001E30A0"/>
    <w:rsid w:val="001E31EE"/>
    <w:rsid w:val="001E32B1"/>
    <w:rsid w:val="001E3524"/>
    <w:rsid w:val="001E366F"/>
    <w:rsid w:val="001E390C"/>
    <w:rsid w:val="001E39D3"/>
    <w:rsid w:val="001E3DE1"/>
    <w:rsid w:val="001E3E9E"/>
    <w:rsid w:val="001E3EC5"/>
    <w:rsid w:val="001E3F29"/>
    <w:rsid w:val="001E4011"/>
    <w:rsid w:val="001E4035"/>
    <w:rsid w:val="001E42F9"/>
    <w:rsid w:val="001E4A2E"/>
    <w:rsid w:val="001E4A73"/>
    <w:rsid w:val="001E4D4F"/>
    <w:rsid w:val="001E51C6"/>
    <w:rsid w:val="001E51DA"/>
    <w:rsid w:val="001E531A"/>
    <w:rsid w:val="001E53D0"/>
    <w:rsid w:val="001E54F9"/>
    <w:rsid w:val="001E5631"/>
    <w:rsid w:val="001E57CF"/>
    <w:rsid w:val="001E5981"/>
    <w:rsid w:val="001E5AAB"/>
    <w:rsid w:val="001E5C2C"/>
    <w:rsid w:val="001E5FBC"/>
    <w:rsid w:val="001E621B"/>
    <w:rsid w:val="001E62AC"/>
    <w:rsid w:val="001E66E5"/>
    <w:rsid w:val="001E6826"/>
    <w:rsid w:val="001E698E"/>
    <w:rsid w:val="001E69D0"/>
    <w:rsid w:val="001E6A70"/>
    <w:rsid w:val="001E6C9F"/>
    <w:rsid w:val="001E6E8E"/>
    <w:rsid w:val="001E703F"/>
    <w:rsid w:val="001E706C"/>
    <w:rsid w:val="001E7191"/>
    <w:rsid w:val="001E73FF"/>
    <w:rsid w:val="001E74BA"/>
    <w:rsid w:val="001E75D9"/>
    <w:rsid w:val="001E7600"/>
    <w:rsid w:val="001E7A5A"/>
    <w:rsid w:val="001E7B9F"/>
    <w:rsid w:val="001E7F21"/>
    <w:rsid w:val="001E7FCD"/>
    <w:rsid w:val="001F0040"/>
    <w:rsid w:val="001F0163"/>
    <w:rsid w:val="001F01FB"/>
    <w:rsid w:val="001F0258"/>
    <w:rsid w:val="001F0658"/>
    <w:rsid w:val="001F08DF"/>
    <w:rsid w:val="001F09A1"/>
    <w:rsid w:val="001F0AF2"/>
    <w:rsid w:val="001F0B35"/>
    <w:rsid w:val="001F0BDF"/>
    <w:rsid w:val="001F0C29"/>
    <w:rsid w:val="001F0C3B"/>
    <w:rsid w:val="001F0CF4"/>
    <w:rsid w:val="001F0DDF"/>
    <w:rsid w:val="001F0E92"/>
    <w:rsid w:val="001F0F99"/>
    <w:rsid w:val="001F104D"/>
    <w:rsid w:val="001F1469"/>
    <w:rsid w:val="001F14CD"/>
    <w:rsid w:val="001F167E"/>
    <w:rsid w:val="001F172D"/>
    <w:rsid w:val="001F1987"/>
    <w:rsid w:val="001F1B03"/>
    <w:rsid w:val="001F1B48"/>
    <w:rsid w:val="001F1BD2"/>
    <w:rsid w:val="001F1C5D"/>
    <w:rsid w:val="001F1CEC"/>
    <w:rsid w:val="001F1E03"/>
    <w:rsid w:val="001F1E63"/>
    <w:rsid w:val="001F1EE6"/>
    <w:rsid w:val="001F201D"/>
    <w:rsid w:val="001F2023"/>
    <w:rsid w:val="001F21BC"/>
    <w:rsid w:val="001F2290"/>
    <w:rsid w:val="001F22D5"/>
    <w:rsid w:val="001F22E9"/>
    <w:rsid w:val="001F23BD"/>
    <w:rsid w:val="001F2446"/>
    <w:rsid w:val="001F27B9"/>
    <w:rsid w:val="001F2A2B"/>
    <w:rsid w:val="001F312E"/>
    <w:rsid w:val="001F34DA"/>
    <w:rsid w:val="001F3616"/>
    <w:rsid w:val="001F3A3D"/>
    <w:rsid w:val="001F3A93"/>
    <w:rsid w:val="001F3C0B"/>
    <w:rsid w:val="001F40C9"/>
    <w:rsid w:val="001F4172"/>
    <w:rsid w:val="001F41CC"/>
    <w:rsid w:val="001F44D6"/>
    <w:rsid w:val="001F44E7"/>
    <w:rsid w:val="001F46CC"/>
    <w:rsid w:val="001F4966"/>
    <w:rsid w:val="001F4CDD"/>
    <w:rsid w:val="001F4DAB"/>
    <w:rsid w:val="001F4DAC"/>
    <w:rsid w:val="001F5019"/>
    <w:rsid w:val="001F51C5"/>
    <w:rsid w:val="001F51D8"/>
    <w:rsid w:val="001F5460"/>
    <w:rsid w:val="001F548D"/>
    <w:rsid w:val="001F5665"/>
    <w:rsid w:val="001F57CE"/>
    <w:rsid w:val="001F5B1A"/>
    <w:rsid w:val="001F5B2C"/>
    <w:rsid w:val="001F5CCD"/>
    <w:rsid w:val="001F5F21"/>
    <w:rsid w:val="001F5FF4"/>
    <w:rsid w:val="001F6091"/>
    <w:rsid w:val="001F60FE"/>
    <w:rsid w:val="001F65B0"/>
    <w:rsid w:val="001F67AA"/>
    <w:rsid w:val="001F6896"/>
    <w:rsid w:val="001F6AFD"/>
    <w:rsid w:val="001F6DFF"/>
    <w:rsid w:val="001F6E3E"/>
    <w:rsid w:val="001F711A"/>
    <w:rsid w:val="001F7232"/>
    <w:rsid w:val="001F735C"/>
    <w:rsid w:val="001F738D"/>
    <w:rsid w:val="001F7417"/>
    <w:rsid w:val="001F7553"/>
    <w:rsid w:val="001F7599"/>
    <w:rsid w:val="001F79C4"/>
    <w:rsid w:val="001F7D20"/>
    <w:rsid w:val="001F7E89"/>
    <w:rsid w:val="001F7F41"/>
    <w:rsid w:val="00200046"/>
    <w:rsid w:val="002002BB"/>
    <w:rsid w:val="00200330"/>
    <w:rsid w:val="00200420"/>
    <w:rsid w:val="0020062E"/>
    <w:rsid w:val="00200A1C"/>
    <w:rsid w:val="00200DB0"/>
    <w:rsid w:val="00201377"/>
    <w:rsid w:val="0020150D"/>
    <w:rsid w:val="0020172D"/>
    <w:rsid w:val="00201CAD"/>
    <w:rsid w:val="00201D3E"/>
    <w:rsid w:val="00201E4A"/>
    <w:rsid w:val="0020220B"/>
    <w:rsid w:val="0020225C"/>
    <w:rsid w:val="00202715"/>
    <w:rsid w:val="0020274A"/>
    <w:rsid w:val="00202A03"/>
    <w:rsid w:val="00202AF2"/>
    <w:rsid w:val="00202D29"/>
    <w:rsid w:val="00202EBC"/>
    <w:rsid w:val="00202EF7"/>
    <w:rsid w:val="00202FBB"/>
    <w:rsid w:val="0020301D"/>
    <w:rsid w:val="0020311C"/>
    <w:rsid w:val="002032E5"/>
    <w:rsid w:val="002036CC"/>
    <w:rsid w:val="00203A4B"/>
    <w:rsid w:val="00203ABE"/>
    <w:rsid w:val="00203DB7"/>
    <w:rsid w:val="00203E10"/>
    <w:rsid w:val="00204266"/>
    <w:rsid w:val="002043C5"/>
    <w:rsid w:val="0020441E"/>
    <w:rsid w:val="002044C1"/>
    <w:rsid w:val="00204559"/>
    <w:rsid w:val="002045D7"/>
    <w:rsid w:val="00204630"/>
    <w:rsid w:val="00204745"/>
    <w:rsid w:val="00204A2A"/>
    <w:rsid w:val="00204A5A"/>
    <w:rsid w:val="00204A90"/>
    <w:rsid w:val="00204B22"/>
    <w:rsid w:val="00204B3A"/>
    <w:rsid w:val="00204CE2"/>
    <w:rsid w:val="0020512C"/>
    <w:rsid w:val="0020523C"/>
    <w:rsid w:val="0020535A"/>
    <w:rsid w:val="002053CB"/>
    <w:rsid w:val="0020555B"/>
    <w:rsid w:val="002055CB"/>
    <w:rsid w:val="00205696"/>
    <w:rsid w:val="002056D4"/>
    <w:rsid w:val="002056F2"/>
    <w:rsid w:val="00205777"/>
    <w:rsid w:val="002057D9"/>
    <w:rsid w:val="002058AA"/>
    <w:rsid w:val="00205974"/>
    <w:rsid w:val="002059EF"/>
    <w:rsid w:val="00205A4B"/>
    <w:rsid w:val="00205B06"/>
    <w:rsid w:val="00205BDB"/>
    <w:rsid w:val="00205C65"/>
    <w:rsid w:val="00205EF5"/>
    <w:rsid w:val="002061F1"/>
    <w:rsid w:val="002068BF"/>
    <w:rsid w:val="00206955"/>
    <w:rsid w:val="00206978"/>
    <w:rsid w:val="00206A79"/>
    <w:rsid w:val="002072E4"/>
    <w:rsid w:val="002073C0"/>
    <w:rsid w:val="002074A2"/>
    <w:rsid w:val="002076BD"/>
    <w:rsid w:val="0020784A"/>
    <w:rsid w:val="0020790E"/>
    <w:rsid w:val="00207980"/>
    <w:rsid w:val="0021006C"/>
    <w:rsid w:val="00210125"/>
    <w:rsid w:val="0021014E"/>
    <w:rsid w:val="002101C9"/>
    <w:rsid w:val="002102B9"/>
    <w:rsid w:val="00210309"/>
    <w:rsid w:val="00210850"/>
    <w:rsid w:val="00210977"/>
    <w:rsid w:val="00210ADB"/>
    <w:rsid w:val="00210B94"/>
    <w:rsid w:val="00210BF5"/>
    <w:rsid w:val="00211093"/>
    <w:rsid w:val="002114C5"/>
    <w:rsid w:val="00211519"/>
    <w:rsid w:val="00211A3C"/>
    <w:rsid w:val="00211EB4"/>
    <w:rsid w:val="0021205F"/>
    <w:rsid w:val="0021224B"/>
    <w:rsid w:val="00212280"/>
    <w:rsid w:val="002128FC"/>
    <w:rsid w:val="00212944"/>
    <w:rsid w:val="00212950"/>
    <w:rsid w:val="00212BED"/>
    <w:rsid w:val="00212FB8"/>
    <w:rsid w:val="0021334B"/>
    <w:rsid w:val="002136EC"/>
    <w:rsid w:val="00213709"/>
    <w:rsid w:val="0021375A"/>
    <w:rsid w:val="00213806"/>
    <w:rsid w:val="00214265"/>
    <w:rsid w:val="00214696"/>
    <w:rsid w:val="00214706"/>
    <w:rsid w:val="002147A2"/>
    <w:rsid w:val="002148D0"/>
    <w:rsid w:val="00214969"/>
    <w:rsid w:val="002149AF"/>
    <w:rsid w:val="00214A86"/>
    <w:rsid w:val="00214D3B"/>
    <w:rsid w:val="00214D3D"/>
    <w:rsid w:val="00215115"/>
    <w:rsid w:val="002152A7"/>
    <w:rsid w:val="00215569"/>
    <w:rsid w:val="00215834"/>
    <w:rsid w:val="00215837"/>
    <w:rsid w:val="00215A85"/>
    <w:rsid w:val="00215AAA"/>
    <w:rsid w:val="00215AFE"/>
    <w:rsid w:val="00215EA0"/>
    <w:rsid w:val="0021630E"/>
    <w:rsid w:val="002165D8"/>
    <w:rsid w:val="0021683C"/>
    <w:rsid w:val="00216932"/>
    <w:rsid w:val="0021694C"/>
    <w:rsid w:val="00216A3A"/>
    <w:rsid w:val="00216B0C"/>
    <w:rsid w:val="00216DDA"/>
    <w:rsid w:val="00216F0E"/>
    <w:rsid w:val="00216F5F"/>
    <w:rsid w:val="00217219"/>
    <w:rsid w:val="00217237"/>
    <w:rsid w:val="0021749B"/>
    <w:rsid w:val="00217B35"/>
    <w:rsid w:val="00217CE0"/>
    <w:rsid w:val="00217DC2"/>
    <w:rsid w:val="00217E59"/>
    <w:rsid w:val="00220147"/>
    <w:rsid w:val="002201D2"/>
    <w:rsid w:val="00220235"/>
    <w:rsid w:val="002202F9"/>
    <w:rsid w:val="0022053B"/>
    <w:rsid w:val="00220615"/>
    <w:rsid w:val="002206AD"/>
    <w:rsid w:val="00220C42"/>
    <w:rsid w:val="00220CD6"/>
    <w:rsid w:val="00220E63"/>
    <w:rsid w:val="00220E9C"/>
    <w:rsid w:val="00220F6C"/>
    <w:rsid w:val="0022106D"/>
    <w:rsid w:val="0022127E"/>
    <w:rsid w:val="0022172E"/>
    <w:rsid w:val="0022196B"/>
    <w:rsid w:val="00221985"/>
    <w:rsid w:val="00221B5C"/>
    <w:rsid w:val="00221C3C"/>
    <w:rsid w:val="00221CF5"/>
    <w:rsid w:val="00221E65"/>
    <w:rsid w:val="00221EC5"/>
    <w:rsid w:val="00222114"/>
    <w:rsid w:val="0022215C"/>
    <w:rsid w:val="002225C1"/>
    <w:rsid w:val="00222A7A"/>
    <w:rsid w:val="00222C35"/>
    <w:rsid w:val="00222D9C"/>
    <w:rsid w:val="00223042"/>
    <w:rsid w:val="0022320B"/>
    <w:rsid w:val="002232BB"/>
    <w:rsid w:val="0022334B"/>
    <w:rsid w:val="002235DD"/>
    <w:rsid w:val="002235DF"/>
    <w:rsid w:val="00223654"/>
    <w:rsid w:val="002236BE"/>
    <w:rsid w:val="00223706"/>
    <w:rsid w:val="002239C8"/>
    <w:rsid w:val="00223C1C"/>
    <w:rsid w:val="00223FEC"/>
    <w:rsid w:val="002243B0"/>
    <w:rsid w:val="002243F9"/>
    <w:rsid w:val="002244C1"/>
    <w:rsid w:val="00224580"/>
    <w:rsid w:val="00224780"/>
    <w:rsid w:val="002247D1"/>
    <w:rsid w:val="0022481C"/>
    <w:rsid w:val="00224A2C"/>
    <w:rsid w:val="00224B61"/>
    <w:rsid w:val="00224BAD"/>
    <w:rsid w:val="00224CCC"/>
    <w:rsid w:val="00224DF6"/>
    <w:rsid w:val="00224F07"/>
    <w:rsid w:val="0022515A"/>
    <w:rsid w:val="0022520B"/>
    <w:rsid w:val="00225217"/>
    <w:rsid w:val="00225354"/>
    <w:rsid w:val="00225449"/>
    <w:rsid w:val="002256D9"/>
    <w:rsid w:val="00225918"/>
    <w:rsid w:val="00225AA0"/>
    <w:rsid w:val="00225AC0"/>
    <w:rsid w:val="00225AD9"/>
    <w:rsid w:val="00225F61"/>
    <w:rsid w:val="00225F75"/>
    <w:rsid w:val="00226030"/>
    <w:rsid w:val="0022608E"/>
    <w:rsid w:val="00226577"/>
    <w:rsid w:val="002267D1"/>
    <w:rsid w:val="0022681D"/>
    <w:rsid w:val="0022687C"/>
    <w:rsid w:val="00226920"/>
    <w:rsid w:val="00226945"/>
    <w:rsid w:val="002269DF"/>
    <w:rsid w:val="00226F10"/>
    <w:rsid w:val="0022721D"/>
    <w:rsid w:val="002273D6"/>
    <w:rsid w:val="00227688"/>
    <w:rsid w:val="00227900"/>
    <w:rsid w:val="00227A65"/>
    <w:rsid w:val="00227AD5"/>
    <w:rsid w:val="00227C77"/>
    <w:rsid w:val="00227CAF"/>
    <w:rsid w:val="00227CBB"/>
    <w:rsid w:val="00227E26"/>
    <w:rsid w:val="00227FCA"/>
    <w:rsid w:val="0022CB29"/>
    <w:rsid w:val="0023002C"/>
    <w:rsid w:val="0023019C"/>
    <w:rsid w:val="0023069D"/>
    <w:rsid w:val="002306F8"/>
    <w:rsid w:val="00230B0E"/>
    <w:rsid w:val="00230D8E"/>
    <w:rsid w:val="00230DFA"/>
    <w:rsid w:val="0023108C"/>
    <w:rsid w:val="002311DC"/>
    <w:rsid w:val="002312F4"/>
    <w:rsid w:val="002313A2"/>
    <w:rsid w:val="00231490"/>
    <w:rsid w:val="00231724"/>
    <w:rsid w:val="00231B59"/>
    <w:rsid w:val="00231E81"/>
    <w:rsid w:val="00231F70"/>
    <w:rsid w:val="00231FC7"/>
    <w:rsid w:val="00232176"/>
    <w:rsid w:val="0023220F"/>
    <w:rsid w:val="002325B3"/>
    <w:rsid w:val="002326D5"/>
    <w:rsid w:val="00232930"/>
    <w:rsid w:val="00232A95"/>
    <w:rsid w:val="00232BBE"/>
    <w:rsid w:val="00232C3F"/>
    <w:rsid w:val="00232CF7"/>
    <w:rsid w:val="00232D19"/>
    <w:rsid w:val="00232DD9"/>
    <w:rsid w:val="00232EE2"/>
    <w:rsid w:val="0023308F"/>
    <w:rsid w:val="00233202"/>
    <w:rsid w:val="00233403"/>
    <w:rsid w:val="00233440"/>
    <w:rsid w:val="00233594"/>
    <w:rsid w:val="002338CC"/>
    <w:rsid w:val="00233ABE"/>
    <w:rsid w:val="00233C21"/>
    <w:rsid w:val="00233D0E"/>
    <w:rsid w:val="00233EAD"/>
    <w:rsid w:val="002344F8"/>
    <w:rsid w:val="002345C6"/>
    <w:rsid w:val="002347FD"/>
    <w:rsid w:val="0023493C"/>
    <w:rsid w:val="002349CD"/>
    <w:rsid w:val="002349F6"/>
    <w:rsid w:val="00234C1C"/>
    <w:rsid w:val="00234CAA"/>
    <w:rsid w:val="00234E13"/>
    <w:rsid w:val="00235060"/>
    <w:rsid w:val="002351C9"/>
    <w:rsid w:val="002354D7"/>
    <w:rsid w:val="0023562B"/>
    <w:rsid w:val="00235787"/>
    <w:rsid w:val="002359F7"/>
    <w:rsid w:val="00235A37"/>
    <w:rsid w:val="00235A3F"/>
    <w:rsid w:val="00235C37"/>
    <w:rsid w:val="00235DBA"/>
    <w:rsid w:val="00235DD3"/>
    <w:rsid w:val="00235E72"/>
    <w:rsid w:val="00235F85"/>
    <w:rsid w:val="0023603A"/>
    <w:rsid w:val="00236206"/>
    <w:rsid w:val="0023644B"/>
    <w:rsid w:val="00236450"/>
    <w:rsid w:val="00236CB2"/>
    <w:rsid w:val="00236D57"/>
    <w:rsid w:val="00237495"/>
    <w:rsid w:val="0023765A"/>
    <w:rsid w:val="002377D9"/>
    <w:rsid w:val="002378E9"/>
    <w:rsid w:val="00237921"/>
    <w:rsid w:val="00237BEF"/>
    <w:rsid w:val="00237C6E"/>
    <w:rsid w:val="00240064"/>
    <w:rsid w:val="00240342"/>
    <w:rsid w:val="00240792"/>
    <w:rsid w:val="002407CA"/>
    <w:rsid w:val="00240874"/>
    <w:rsid w:val="00240E4F"/>
    <w:rsid w:val="00240FB8"/>
    <w:rsid w:val="0024107E"/>
    <w:rsid w:val="002410F1"/>
    <w:rsid w:val="002411C5"/>
    <w:rsid w:val="00241311"/>
    <w:rsid w:val="00241317"/>
    <w:rsid w:val="002415BA"/>
    <w:rsid w:val="002416F9"/>
    <w:rsid w:val="002418BE"/>
    <w:rsid w:val="002418E8"/>
    <w:rsid w:val="00241BC3"/>
    <w:rsid w:val="002423CC"/>
    <w:rsid w:val="0024245C"/>
    <w:rsid w:val="00242623"/>
    <w:rsid w:val="00242647"/>
    <w:rsid w:val="002427A2"/>
    <w:rsid w:val="00242835"/>
    <w:rsid w:val="00242A36"/>
    <w:rsid w:val="00242AE1"/>
    <w:rsid w:val="00242B89"/>
    <w:rsid w:val="00242C0A"/>
    <w:rsid w:val="00242CA9"/>
    <w:rsid w:val="00242DF6"/>
    <w:rsid w:val="00242E22"/>
    <w:rsid w:val="0024336B"/>
    <w:rsid w:val="00243591"/>
    <w:rsid w:val="0024365B"/>
    <w:rsid w:val="0024367C"/>
    <w:rsid w:val="00243687"/>
    <w:rsid w:val="0024392E"/>
    <w:rsid w:val="00243B58"/>
    <w:rsid w:val="00243B6B"/>
    <w:rsid w:val="00243C94"/>
    <w:rsid w:val="00243CE6"/>
    <w:rsid w:val="00243EBE"/>
    <w:rsid w:val="002440B0"/>
    <w:rsid w:val="0024415C"/>
    <w:rsid w:val="00244194"/>
    <w:rsid w:val="0024424F"/>
    <w:rsid w:val="0024439D"/>
    <w:rsid w:val="00244436"/>
    <w:rsid w:val="00244462"/>
    <w:rsid w:val="00244633"/>
    <w:rsid w:val="00244675"/>
    <w:rsid w:val="00244A7A"/>
    <w:rsid w:val="00244B63"/>
    <w:rsid w:val="00244C4D"/>
    <w:rsid w:val="00244C73"/>
    <w:rsid w:val="00244CB9"/>
    <w:rsid w:val="00244CD8"/>
    <w:rsid w:val="00244D28"/>
    <w:rsid w:val="00244F25"/>
    <w:rsid w:val="0024513B"/>
    <w:rsid w:val="00245417"/>
    <w:rsid w:val="00245523"/>
    <w:rsid w:val="002455CC"/>
    <w:rsid w:val="00245689"/>
    <w:rsid w:val="00245720"/>
    <w:rsid w:val="0024578C"/>
    <w:rsid w:val="00245799"/>
    <w:rsid w:val="00245A6F"/>
    <w:rsid w:val="00245AFD"/>
    <w:rsid w:val="00245B36"/>
    <w:rsid w:val="00245CD3"/>
    <w:rsid w:val="00245E1E"/>
    <w:rsid w:val="00245F7B"/>
    <w:rsid w:val="00245FD5"/>
    <w:rsid w:val="00246055"/>
    <w:rsid w:val="00246232"/>
    <w:rsid w:val="0024630D"/>
    <w:rsid w:val="002463CA"/>
    <w:rsid w:val="002464E5"/>
    <w:rsid w:val="002464E8"/>
    <w:rsid w:val="00246C90"/>
    <w:rsid w:val="00246D35"/>
    <w:rsid w:val="0024708F"/>
    <w:rsid w:val="002475C7"/>
    <w:rsid w:val="0024779E"/>
    <w:rsid w:val="002477DF"/>
    <w:rsid w:val="0024785A"/>
    <w:rsid w:val="002478BF"/>
    <w:rsid w:val="00250226"/>
    <w:rsid w:val="00250407"/>
    <w:rsid w:val="00250AE7"/>
    <w:rsid w:val="00250DBE"/>
    <w:rsid w:val="00250E1F"/>
    <w:rsid w:val="00250F39"/>
    <w:rsid w:val="00251104"/>
    <w:rsid w:val="002519EF"/>
    <w:rsid w:val="00251AD6"/>
    <w:rsid w:val="00251C80"/>
    <w:rsid w:val="00251D48"/>
    <w:rsid w:val="00251EAA"/>
    <w:rsid w:val="00252098"/>
    <w:rsid w:val="002523DE"/>
    <w:rsid w:val="00252C17"/>
    <w:rsid w:val="00252CF0"/>
    <w:rsid w:val="00252F96"/>
    <w:rsid w:val="00252FD5"/>
    <w:rsid w:val="0025307F"/>
    <w:rsid w:val="0025315D"/>
    <w:rsid w:val="0025318B"/>
    <w:rsid w:val="0025338C"/>
    <w:rsid w:val="00253485"/>
    <w:rsid w:val="00253498"/>
    <w:rsid w:val="00253518"/>
    <w:rsid w:val="00253677"/>
    <w:rsid w:val="002536EA"/>
    <w:rsid w:val="002538DC"/>
    <w:rsid w:val="00253ACD"/>
    <w:rsid w:val="00253BF9"/>
    <w:rsid w:val="00254699"/>
    <w:rsid w:val="00254734"/>
    <w:rsid w:val="002547E9"/>
    <w:rsid w:val="0025491E"/>
    <w:rsid w:val="00255016"/>
    <w:rsid w:val="002550C5"/>
    <w:rsid w:val="00255155"/>
    <w:rsid w:val="002551BD"/>
    <w:rsid w:val="0025544C"/>
    <w:rsid w:val="002556D4"/>
    <w:rsid w:val="00255742"/>
    <w:rsid w:val="002557DB"/>
    <w:rsid w:val="002558ED"/>
    <w:rsid w:val="00255B88"/>
    <w:rsid w:val="00255CFA"/>
    <w:rsid w:val="00255DBD"/>
    <w:rsid w:val="00255E66"/>
    <w:rsid w:val="00255FE4"/>
    <w:rsid w:val="0025681E"/>
    <w:rsid w:val="002568D0"/>
    <w:rsid w:val="00256A20"/>
    <w:rsid w:val="00256CDA"/>
    <w:rsid w:val="00256F61"/>
    <w:rsid w:val="00256FA3"/>
    <w:rsid w:val="0025703F"/>
    <w:rsid w:val="00257041"/>
    <w:rsid w:val="002574A3"/>
    <w:rsid w:val="00257505"/>
    <w:rsid w:val="00257A4A"/>
    <w:rsid w:val="00257A96"/>
    <w:rsid w:val="00257B4D"/>
    <w:rsid w:val="00257DD4"/>
    <w:rsid w:val="00257E21"/>
    <w:rsid w:val="00257E5D"/>
    <w:rsid w:val="00257E8F"/>
    <w:rsid w:val="00260162"/>
    <w:rsid w:val="00260244"/>
    <w:rsid w:val="00260454"/>
    <w:rsid w:val="00260761"/>
    <w:rsid w:val="002607A1"/>
    <w:rsid w:val="00260904"/>
    <w:rsid w:val="00260AEE"/>
    <w:rsid w:val="00260C5C"/>
    <w:rsid w:val="002610D2"/>
    <w:rsid w:val="0026140B"/>
    <w:rsid w:val="002616C1"/>
    <w:rsid w:val="002621A6"/>
    <w:rsid w:val="00262661"/>
    <w:rsid w:val="002626E3"/>
    <w:rsid w:val="0026291B"/>
    <w:rsid w:val="00262945"/>
    <w:rsid w:val="00262B95"/>
    <w:rsid w:val="00262D9D"/>
    <w:rsid w:val="00262E50"/>
    <w:rsid w:val="002630D6"/>
    <w:rsid w:val="002631D6"/>
    <w:rsid w:val="0026325B"/>
    <w:rsid w:val="00263292"/>
    <w:rsid w:val="002632DF"/>
    <w:rsid w:val="00263498"/>
    <w:rsid w:val="002635FB"/>
    <w:rsid w:val="002636B9"/>
    <w:rsid w:val="002638B4"/>
    <w:rsid w:val="00263946"/>
    <w:rsid w:val="00263AAF"/>
    <w:rsid w:val="00263AD7"/>
    <w:rsid w:val="00263BA3"/>
    <w:rsid w:val="00263CA6"/>
    <w:rsid w:val="00263DDF"/>
    <w:rsid w:val="00263E1E"/>
    <w:rsid w:val="002640BA"/>
    <w:rsid w:val="00264200"/>
    <w:rsid w:val="002642E1"/>
    <w:rsid w:val="00264679"/>
    <w:rsid w:val="002646E4"/>
    <w:rsid w:val="00264731"/>
    <w:rsid w:val="0026491B"/>
    <w:rsid w:val="00264921"/>
    <w:rsid w:val="00264A0B"/>
    <w:rsid w:val="00264C6E"/>
    <w:rsid w:val="00264C7E"/>
    <w:rsid w:val="00264CF2"/>
    <w:rsid w:val="00264CFC"/>
    <w:rsid w:val="00264D26"/>
    <w:rsid w:val="00265751"/>
    <w:rsid w:val="002657F5"/>
    <w:rsid w:val="00265BFF"/>
    <w:rsid w:val="00265C81"/>
    <w:rsid w:val="00265D49"/>
    <w:rsid w:val="00265DB9"/>
    <w:rsid w:val="00265DC8"/>
    <w:rsid w:val="00265E5C"/>
    <w:rsid w:val="00265E6C"/>
    <w:rsid w:val="0026604F"/>
    <w:rsid w:val="00266098"/>
    <w:rsid w:val="0026654A"/>
    <w:rsid w:val="002667A8"/>
    <w:rsid w:val="00266878"/>
    <w:rsid w:val="002669EF"/>
    <w:rsid w:val="00266A72"/>
    <w:rsid w:val="00266ABD"/>
    <w:rsid w:val="00266B84"/>
    <w:rsid w:val="00266CB7"/>
    <w:rsid w:val="00266D6C"/>
    <w:rsid w:val="00266E9E"/>
    <w:rsid w:val="00266EB0"/>
    <w:rsid w:val="00266FA4"/>
    <w:rsid w:val="0026719E"/>
    <w:rsid w:val="002671D4"/>
    <w:rsid w:val="002672C4"/>
    <w:rsid w:val="002672FA"/>
    <w:rsid w:val="00267587"/>
    <w:rsid w:val="002675C8"/>
    <w:rsid w:val="00267626"/>
    <w:rsid w:val="00267760"/>
    <w:rsid w:val="00267761"/>
    <w:rsid w:val="00267955"/>
    <w:rsid w:val="00267AB8"/>
    <w:rsid w:val="00267CA4"/>
    <w:rsid w:val="00267E31"/>
    <w:rsid w:val="00267FCB"/>
    <w:rsid w:val="00270083"/>
    <w:rsid w:val="002700C8"/>
    <w:rsid w:val="0027029B"/>
    <w:rsid w:val="002702E9"/>
    <w:rsid w:val="002704DF"/>
    <w:rsid w:val="00270638"/>
    <w:rsid w:val="002707C0"/>
    <w:rsid w:val="00270930"/>
    <w:rsid w:val="00270ADB"/>
    <w:rsid w:val="00270D0D"/>
    <w:rsid w:val="002714A8"/>
    <w:rsid w:val="00271589"/>
    <w:rsid w:val="00271697"/>
    <w:rsid w:val="00271865"/>
    <w:rsid w:val="00271A28"/>
    <w:rsid w:val="00271C1B"/>
    <w:rsid w:val="00271C4B"/>
    <w:rsid w:val="00271CF3"/>
    <w:rsid w:val="00271DF0"/>
    <w:rsid w:val="00271FFE"/>
    <w:rsid w:val="00272187"/>
    <w:rsid w:val="0027226C"/>
    <w:rsid w:val="00272293"/>
    <w:rsid w:val="002722A1"/>
    <w:rsid w:val="002722D5"/>
    <w:rsid w:val="002722E9"/>
    <w:rsid w:val="0027234F"/>
    <w:rsid w:val="0027238D"/>
    <w:rsid w:val="00272415"/>
    <w:rsid w:val="00272424"/>
    <w:rsid w:val="00272705"/>
    <w:rsid w:val="002727FB"/>
    <w:rsid w:val="00272AC5"/>
    <w:rsid w:val="00272FE3"/>
    <w:rsid w:val="00273020"/>
    <w:rsid w:val="002730ED"/>
    <w:rsid w:val="00273177"/>
    <w:rsid w:val="0027330D"/>
    <w:rsid w:val="002734E7"/>
    <w:rsid w:val="002738B3"/>
    <w:rsid w:val="00273997"/>
    <w:rsid w:val="00273B0A"/>
    <w:rsid w:val="00273BB3"/>
    <w:rsid w:val="00273BC1"/>
    <w:rsid w:val="00273CB3"/>
    <w:rsid w:val="00273CFE"/>
    <w:rsid w:val="00273F79"/>
    <w:rsid w:val="0027455B"/>
    <w:rsid w:val="0027489D"/>
    <w:rsid w:val="00275074"/>
    <w:rsid w:val="00275121"/>
    <w:rsid w:val="0027527E"/>
    <w:rsid w:val="00275482"/>
    <w:rsid w:val="002755C5"/>
    <w:rsid w:val="00275874"/>
    <w:rsid w:val="0027593B"/>
    <w:rsid w:val="00275A8F"/>
    <w:rsid w:val="002760BE"/>
    <w:rsid w:val="00276237"/>
    <w:rsid w:val="002763E9"/>
    <w:rsid w:val="002763FB"/>
    <w:rsid w:val="00276618"/>
    <w:rsid w:val="00276736"/>
    <w:rsid w:val="002767C3"/>
    <w:rsid w:val="00276CB4"/>
    <w:rsid w:val="00276D3D"/>
    <w:rsid w:val="00276F4E"/>
    <w:rsid w:val="00276FD8"/>
    <w:rsid w:val="00277032"/>
    <w:rsid w:val="00277214"/>
    <w:rsid w:val="0027773D"/>
    <w:rsid w:val="0027777F"/>
    <w:rsid w:val="002778BD"/>
    <w:rsid w:val="00280066"/>
    <w:rsid w:val="00280462"/>
    <w:rsid w:val="002807D2"/>
    <w:rsid w:val="002807F2"/>
    <w:rsid w:val="0028115B"/>
    <w:rsid w:val="0028120C"/>
    <w:rsid w:val="002813A6"/>
    <w:rsid w:val="002815FA"/>
    <w:rsid w:val="002816DB"/>
    <w:rsid w:val="0028177B"/>
    <w:rsid w:val="00281960"/>
    <w:rsid w:val="00281993"/>
    <w:rsid w:val="00281C87"/>
    <w:rsid w:val="00281CA0"/>
    <w:rsid w:val="00281CEF"/>
    <w:rsid w:val="00281FB0"/>
    <w:rsid w:val="0028206D"/>
    <w:rsid w:val="0028242F"/>
    <w:rsid w:val="00282499"/>
    <w:rsid w:val="002824C2"/>
    <w:rsid w:val="002825F4"/>
    <w:rsid w:val="0028260C"/>
    <w:rsid w:val="0028268C"/>
    <w:rsid w:val="00282BBC"/>
    <w:rsid w:val="00282BFD"/>
    <w:rsid w:val="00282C3E"/>
    <w:rsid w:val="00283008"/>
    <w:rsid w:val="0028326B"/>
    <w:rsid w:val="0028337B"/>
    <w:rsid w:val="0028379E"/>
    <w:rsid w:val="00283A46"/>
    <w:rsid w:val="00283EF8"/>
    <w:rsid w:val="00284044"/>
    <w:rsid w:val="002843C0"/>
    <w:rsid w:val="002844F8"/>
    <w:rsid w:val="002845E3"/>
    <w:rsid w:val="002849CF"/>
    <w:rsid w:val="00284E32"/>
    <w:rsid w:val="00284E6C"/>
    <w:rsid w:val="00285038"/>
    <w:rsid w:val="00285096"/>
    <w:rsid w:val="002850F5"/>
    <w:rsid w:val="00285174"/>
    <w:rsid w:val="002851EB"/>
    <w:rsid w:val="00285277"/>
    <w:rsid w:val="0028546A"/>
    <w:rsid w:val="00285510"/>
    <w:rsid w:val="00285936"/>
    <w:rsid w:val="00285A69"/>
    <w:rsid w:val="00285BD1"/>
    <w:rsid w:val="00285DDF"/>
    <w:rsid w:val="00285DE2"/>
    <w:rsid w:val="00285E0F"/>
    <w:rsid w:val="0028616D"/>
    <w:rsid w:val="002861C1"/>
    <w:rsid w:val="002864BB"/>
    <w:rsid w:val="0028653F"/>
    <w:rsid w:val="00286742"/>
    <w:rsid w:val="00286965"/>
    <w:rsid w:val="00286993"/>
    <w:rsid w:val="00286AC8"/>
    <w:rsid w:val="00286C5F"/>
    <w:rsid w:val="00286DA3"/>
    <w:rsid w:val="00286F7D"/>
    <w:rsid w:val="0028764B"/>
    <w:rsid w:val="00287A1D"/>
    <w:rsid w:val="00287AE2"/>
    <w:rsid w:val="00287C06"/>
    <w:rsid w:val="00287C3C"/>
    <w:rsid w:val="00287EF9"/>
    <w:rsid w:val="002902CE"/>
    <w:rsid w:val="0029032A"/>
    <w:rsid w:val="0029062C"/>
    <w:rsid w:val="0029066C"/>
    <w:rsid w:val="0029067F"/>
    <w:rsid w:val="00290707"/>
    <w:rsid w:val="00290832"/>
    <w:rsid w:val="00290D0D"/>
    <w:rsid w:val="00290DCB"/>
    <w:rsid w:val="00290DEA"/>
    <w:rsid w:val="00291056"/>
    <w:rsid w:val="0029136E"/>
    <w:rsid w:val="0029178E"/>
    <w:rsid w:val="0029198F"/>
    <w:rsid w:val="00291C38"/>
    <w:rsid w:val="00291D67"/>
    <w:rsid w:val="002922C2"/>
    <w:rsid w:val="00292399"/>
    <w:rsid w:val="0029269D"/>
    <w:rsid w:val="002927DE"/>
    <w:rsid w:val="002928BF"/>
    <w:rsid w:val="00292C1E"/>
    <w:rsid w:val="00292E86"/>
    <w:rsid w:val="00292EDB"/>
    <w:rsid w:val="00292FB3"/>
    <w:rsid w:val="002932D7"/>
    <w:rsid w:val="00293686"/>
    <w:rsid w:val="00293A3C"/>
    <w:rsid w:val="00293A6C"/>
    <w:rsid w:val="00293B15"/>
    <w:rsid w:val="00293CCA"/>
    <w:rsid w:val="00293D30"/>
    <w:rsid w:val="00293E15"/>
    <w:rsid w:val="00293FA8"/>
    <w:rsid w:val="00294123"/>
    <w:rsid w:val="00294335"/>
    <w:rsid w:val="0029437A"/>
    <w:rsid w:val="002943BF"/>
    <w:rsid w:val="002943F5"/>
    <w:rsid w:val="00294433"/>
    <w:rsid w:val="00294445"/>
    <w:rsid w:val="002946D5"/>
    <w:rsid w:val="00294793"/>
    <w:rsid w:val="002947A9"/>
    <w:rsid w:val="002948B8"/>
    <w:rsid w:val="00294925"/>
    <w:rsid w:val="002949F0"/>
    <w:rsid w:val="00294B4D"/>
    <w:rsid w:val="00294E62"/>
    <w:rsid w:val="00294F25"/>
    <w:rsid w:val="00294F47"/>
    <w:rsid w:val="002950B0"/>
    <w:rsid w:val="0029537E"/>
    <w:rsid w:val="0029544C"/>
    <w:rsid w:val="00295E9D"/>
    <w:rsid w:val="00295FED"/>
    <w:rsid w:val="002960D5"/>
    <w:rsid w:val="00296377"/>
    <w:rsid w:val="002965D2"/>
    <w:rsid w:val="00296B4F"/>
    <w:rsid w:val="00296E0F"/>
    <w:rsid w:val="00296E4A"/>
    <w:rsid w:val="00297287"/>
    <w:rsid w:val="002972D7"/>
    <w:rsid w:val="0029742D"/>
    <w:rsid w:val="0029790B"/>
    <w:rsid w:val="00297926"/>
    <w:rsid w:val="002979CC"/>
    <w:rsid w:val="00297A58"/>
    <w:rsid w:val="00297A8F"/>
    <w:rsid w:val="00297AFF"/>
    <w:rsid w:val="00297B7A"/>
    <w:rsid w:val="00297BC7"/>
    <w:rsid w:val="00297C70"/>
    <w:rsid w:val="00297D19"/>
    <w:rsid w:val="00297D4A"/>
    <w:rsid w:val="00297F8E"/>
    <w:rsid w:val="00297FC5"/>
    <w:rsid w:val="002A0236"/>
    <w:rsid w:val="002A0254"/>
    <w:rsid w:val="002A02C9"/>
    <w:rsid w:val="002A02D0"/>
    <w:rsid w:val="002A04DD"/>
    <w:rsid w:val="002A0578"/>
    <w:rsid w:val="002A05A5"/>
    <w:rsid w:val="002A0669"/>
    <w:rsid w:val="002A070D"/>
    <w:rsid w:val="002A09A4"/>
    <w:rsid w:val="002A0AB1"/>
    <w:rsid w:val="002A0C88"/>
    <w:rsid w:val="002A0C95"/>
    <w:rsid w:val="002A0CEA"/>
    <w:rsid w:val="002A0F53"/>
    <w:rsid w:val="002A0F8B"/>
    <w:rsid w:val="002A1062"/>
    <w:rsid w:val="002A15B2"/>
    <w:rsid w:val="002A1788"/>
    <w:rsid w:val="002A1C85"/>
    <w:rsid w:val="002A1D62"/>
    <w:rsid w:val="002A1E03"/>
    <w:rsid w:val="002A1F77"/>
    <w:rsid w:val="002A1F78"/>
    <w:rsid w:val="002A2012"/>
    <w:rsid w:val="002A2015"/>
    <w:rsid w:val="002A211B"/>
    <w:rsid w:val="002A2413"/>
    <w:rsid w:val="002A242C"/>
    <w:rsid w:val="002A2690"/>
    <w:rsid w:val="002A2708"/>
    <w:rsid w:val="002A2A15"/>
    <w:rsid w:val="002A2F5E"/>
    <w:rsid w:val="002A3192"/>
    <w:rsid w:val="002A3200"/>
    <w:rsid w:val="002A352A"/>
    <w:rsid w:val="002A35D2"/>
    <w:rsid w:val="002A3AB7"/>
    <w:rsid w:val="002A3B67"/>
    <w:rsid w:val="002A3CA2"/>
    <w:rsid w:val="002A3CA8"/>
    <w:rsid w:val="002A447B"/>
    <w:rsid w:val="002A44BD"/>
    <w:rsid w:val="002A458E"/>
    <w:rsid w:val="002A471A"/>
    <w:rsid w:val="002A4863"/>
    <w:rsid w:val="002A496F"/>
    <w:rsid w:val="002A4AEC"/>
    <w:rsid w:val="002A4BA9"/>
    <w:rsid w:val="002A4C4B"/>
    <w:rsid w:val="002A4E6F"/>
    <w:rsid w:val="002A4F21"/>
    <w:rsid w:val="002A5063"/>
    <w:rsid w:val="002A54B3"/>
    <w:rsid w:val="002A550A"/>
    <w:rsid w:val="002A55BF"/>
    <w:rsid w:val="002A5690"/>
    <w:rsid w:val="002A56CF"/>
    <w:rsid w:val="002A5881"/>
    <w:rsid w:val="002A5D98"/>
    <w:rsid w:val="002A5F2C"/>
    <w:rsid w:val="002A607D"/>
    <w:rsid w:val="002A6109"/>
    <w:rsid w:val="002A62FE"/>
    <w:rsid w:val="002A64BA"/>
    <w:rsid w:val="002A6763"/>
    <w:rsid w:val="002A682B"/>
    <w:rsid w:val="002A6839"/>
    <w:rsid w:val="002A6D98"/>
    <w:rsid w:val="002A7433"/>
    <w:rsid w:val="002A761C"/>
    <w:rsid w:val="002A77A4"/>
    <w:rsid w:val="002A7830"/>
    <w:rsid w:val="002A788A"/>
    <w:rsid w:val="002A79B7"/>
    <w:rsid w:val="002A7A34"/>
    <w:rsid w:val="002A7A46"/>
    <w:rsid w:val="002A7AC3"/>
    <w:rsid w:val="002A7D8E"/>
    <w:rsid w:val="002B0035"/>
    <w:rsid w:val="002B052D"/>
    <w:rsid w:val="002B0536"/>
    <w:rsid w:val="002B05E0"/>
    <w:rsid w:val="002B0761"/>
    <w:rsid w:val="002B078E"/>
    <w:rsid w:val="002B07E3"/>
    <w:rsid w:val="002B0B42"/>
    <w:rsid w:val="002B132E"/>
    <w:rsid w:val="002B13DE"/>
    <w:rsid w:val="002B1499"/>
    <w:rsid w:val="002B1673"/>
    <w:rsid w:val="002B19BE"/>
    <w:rsid w:val="002B1A07"/>
    <w:rsid w:val="002B1BBC"/>
    <w:rsid w:val="002B1E83"/>
    <w:rsid w:val="002B1F3F"/>
    <w:rsid w:val="002B21A5"/>
    <w:rsid w:val="002B2271"/>
    <w:rsid w:val="002B2813"/>
    <w:rsid w:val="002B2916"/>
    <w:rsid w:val="002B2A88"/>
    <w:rsid w:val="002B2B5C"/>
    <w:rsid w:val="002B2D29"/>
    <w:rsid w:val="002B2EB2"/>
    <w:rsid w:val="002B2FDD"/>
    <w:rsid w:val="002B334F"/>
    <w:rsid w:val="002B344F"/>
    <w:rsid w:val="002B3AD8"/>
    <w:rsid w:val="002B3B31"/>
    <w:rsid w:val="002B3BBD"/>
    <w:rsid w:val="002B4339"/>
    <w:rsid w:val="002B450C"/>
    <w:rsid w:val="002B4525"/>
    <w:rsid w:val="002B46CF"/>
    <w:rsid w:val="002B4814"/>
    <w:rsid w:val="002B4E21"/>
    <w:rsid w:val="002B4E95"/>
    <w:rsid w:val="002B509A"/>
    <w:rsid w:val="002B50E1"/>
    <w:rsid w:val="002B51CC"/>
    <w:rsid w:val="002B54E8"/>
    <w:rsid w:val="002B55DF"/>
    <w:rsid w:val="002B574F"/>
    <w:rsid w:val="002B59EB"/>
    <w:rsid w:val="002B5A4D"/>
    <w:rsid w:val="002B5B54"/>
    <w:rsid w:val="002B5D4F"/>
    <w:rsid w:val="002B60B2"/>
    <w:rsid w:val="002B6EC2"/>
    <w:rsid w:val="002B6F22"/>
    <w:rsid w:val="002B6F35"/>
    <w:rsid w:val="002B6FF9"/>
    <w:rsid w:val="002B7017"/>
    <w:rsid w:val="002B70C2"/>
    <w:rsid w:val="002B734F"/>
    <w:rsid w:val="002B743F"/>
    <w:rsid w:val="002B762B"/>
    <w:rsid w:val="002B767E"/>
    <w:rsid w:val="002B7717"/>
    <w:rsid w:val="002B7962"/>
    <w:rsid w:val="002B7D2F"/>
    <w:rsid w:val="002B7E07"/>
    <w:rsid w:val="002B7EE6"/>
    <w:rsid w:val="002C0134"/>
    <w:rsid w:val="002C019D"/>
    <w:rsid w:val="002C02EB"/>
    <w:rsid w:val="002C041F"/>
    <w:rsid w:val="002C05F8"/>
    <w:rsid w:val="002C0622"/>
    <w:rsid w:val="002C0774"/>
    <w:rsid w:val="002C08AA"/>
    <w:rsid w:val="002C0A9F"/>
    <w:rsid w:val="002C0C4B"/>
    <w:rsid w:val="002C0CD4"/>
    <w:rsid w:val="002C0DF9"/>
    <w:rsid w:val="002C15BF"/>
    <w:rsid w:val="002C1D91"/>
    <w:rsid w:val="002C1EEA"/>
    <w:rsid w:val="002C1F44"/>
    <w:rsid w:val="002C22BD"/>
    <w:rsid w:val="002C240A"/>
    <w:rsid w:val="002C2687"/>
    <w:rsid w:val="002C268E"/>
    <w:rsid w:val="002C27F5"/>
    <w:rsid w:val="002C282B"/>
    <w:rsid w:val="002C28D4"/>
    <w:rsid w:val="002C29BF"/>
    <w:rsid w:val="002C2E14"/>
    <w:rsid w:val="002C302B"/>
    <w:rsid w:val="002C3076"/>
    <w:rsid w:val="002C3145"/>
    <w:rsid w:val="002C339B"/>
    <w:rsid w:val="002C34EC"/>
    <w:rsid w:val="002C3695"/>
    <w:rsid w:val="002C369E"/>
    <w:rsid w:val="002C37C1"/>
    <w:rsid w:val="002C3BB8"/>
    <w:rsid w:val="002C3D28"/>
    <w:rsid w:val="002C4006"/>
    <w:rsid w:val="002C47AD"/>
    <w:rsid w:val="002C48CE"/>
    <w:rsid w:val="002C498B"/>
    <w:rsid w:val="002C4BF6"/>
    <w:rsid w:val="002C4C9F"/>
    <w:rsid w:val="002C4CB3"/>
    <w:rsid w:val="002C4D51"/>
    <w:rsid w:val="002C505E"/>
    <w:rsid w:val="002C5276"/>
    <w:rsid w:val="002C5510"/>
    <w:rsid w:val="002C564E"/>
    <w:rsid w:val="002C5968"/>
    <w:rsid w:val="002C5B24"/>
    <w:rsid w:val="002C5EFE"/>
    <w:rsid w:val="002C5F67"/>
    <w:rsid w:val="002C6034"/>
    <w:rsid w:val="002C61C7"/>
    <w:rsid w:val="002C635B"/>
    <w:rsid w:val="002C638A"/>
    <w:rsid w:val="002C6611"/>
    <w:rsid w:val="002C661C"/>
    <w:rsid w:val="002C6979"/>
    <w:rsid w:val="002C6B04"/>
    <w:rsid w:val="002C6E6E"/>
    <w:rsid w:val="002C6EB3"/>
    <w:rsid w:val="002C6F10"/>
    <w:rsid w:val="002C71C5"/>
    <w:rsid w:val="002C7276"/>
    <w:rsid w:val="002C73A5"/>
    <w:rsid w:val="002C75A8"/>
    <w:rsid w:val="002C768B"/>
    <w:rsid w:val="002C770F"/>
    <w:rsid w:val="002C774F"/>
    <w:rsid w:val="002C7CFF"/>
    <w:rsid w:val="002C7DE3"/>
    <w:rsid w:val="002D001A"/>
    <w:rsid w:val="002D030B"/>
    <w:rsid w:val="002D0379"/>
    <w:rsid w:val="002D06CB"/>
    <w:rsid w:val="002D075B"/>
    <w:rsid w:val="002D0A0F"/>
    <w:rsid w:val="002D0A2A"/>
    <w:rsid w:val="002D0A4B"/>
    <w:rsid w:val="002D0BC6"/>
    <w:rsid w:val="002D0DB3"/>
    <w:rsid w:val="002D12DB"/>
    <w:rsid w:val="002D13BE"/>
    <w:rsid w:val="002D13D9"/>
    <w:rsid w:val="002D1497"/>
    <w:rsid w:val="002D15D7"/>
    <w:rsid w:val="002D17C5"/>
    <w:rsid w:val="002D180C"/>
    <w:rsid w:val="002D18D8"/>
    <w:rsid w:val="002D1A91"/>
    <w:rsid w:val="002D1D23"/>
    <w:rsid w:val="002D1D75"/>
    <w:rsid w:val="002D1E7F"/>
    <w:rsid w:val="002D1ECD"/>
    <w:rsid w:val="002D1EF5"/>
    <w:rsid w:val="002D1FB8"/>
    <w:rsid w:val="002D2311"/>
    <w:rsid w:val="002D259E"/>
    <w:rsid w:val="002D2D4B"/>
    <w:rsid w:val="002D33FD"/>
    <w:rsid w:val="002D352F"/>
    <w:rsid w:val="002D365F"/>
    <w:rsid w:val="002D38D0"/>
    <w:rsid w:val="002D3A42"/>
    <w:rsid w:val="002D3B06"/>
    <w:rsid w:val="002D3E47"/>
    <w:rsid w:val="002D400A"/>
    <w:rsid w:val="002D431D"/>
    <w:rsid w:val="002D4547"/>
    <w:rsid w:val="002D4782"/>
    <w:rsid w:val="002D4BBC"/>
    <w:rsid w:val="002D4C1E"/>
    <w:rsid w:val="002D4DD5"/>
    <w:rsid w:val="002D51DF"/>
    <w:rsid w:val="002D5606"/>
    <w:rsid w:val="002D56D2"/>
    <w:rsid w:val="002D57F7"/>
    <w:rsid w:val="002D589A"/>
    <w:rsid w:val="002D58FD"/>
    <w:rsid w:val="002D5B1F"/>
    <w:rsid w:val="002D5B4F"/>
    <w:rsid w:val="002D6120"/>
    <w:rsid w:val="002D6281"/>
    <w:rsid w:val="002D63AD"/>
    <w:rsid w:val="002D65BA"/>
    <w:rsid w:val="002D66BF"/>
    <w:rsid w:val="002D672D"/>
    <w:rsid w:val="002D6892"/>
    <w:rsid w:val="002D68C2"/>
    <w:rsid w:val="002D6BD8"/>
    <w:rsid w:val="002D6DC4"/>
    <w:rsid w:val="002D6F74"/>
    <w:rsid w:val="002D6FE6"/>
    <w:rsid w:val="002D7199"/>
    <w:rsid w:val="002D722D"/>
    <w:rsid w:val="002D73EA"/>
    <w:rsid w:val="002D7434"/>
    <w:rsid w:val="002D74D0"/>
    <w:rsid w:val="002D75A0"/>
    <w:rsid w:val="002D778F"/>
    <w:rsid w:val="002D78D8"/>
    <w:rsid w:val="002D7C86"/>
    <w:rsid w:val="002D7F30"/>
    <w:rsid w:val="002E008D"/>
    <w:rsid w:val="002E01F2"/>
    <w:rsid w:val="002E0386"/>
    <w:rsid w:val="002E0593"/>
    <w:rsid w:val="002E0667"/>
    <w:rsid w:val="002E0692"/>
    <w:rsid w:val="002E0C45"/>
    <w:rsid w:val="002E0CF8"/>
    <w:rsid w:val="002E10E3"/>
    <w:rsid w:val="002E1162"/>
    <w:rsid w:val="002E140C"/>
    <w:rsid w:val="002E14FB"/>
    <w:rsid w:val="002E151A"/>
    <w:rsid w:val="002E152D"/>
    <w:rsid w:val="002E1631"/>
    <w:rsid w:val="002E166D"/>
    <w:rsid w:val="002E1B13"/>
    <w:rsid w:val="002E1D74"/>
    <w:rsid w:val="002E1DEF"/>
    <w:rsid w:val="002E2053"/>
    <w:rsid w:val="002E2433"/>
    <w:rsid w:val="002E264C"/>
    <w:rsid w:val="002E2943"/>
    <w:rsid w:val="002E2A07"/>
    <w:rsid w:val="002E2B6E"/>
    <w:rsid w:val="002E2BE5"/>
    <w:rsid w:val="002E2CF1"/>
    <w:rsid w:val="002E2D48"/>
    <w:rsid w:val="002E2FA5"/>
    <w:rsid w:val="002E2FB2"/>
    <w:rsid w:val="002E3185"/>
    <w:rsid w:val="002E34AF"/>
    <w:rsid w:val="002E354C"/>
    <w:rsid w:val="002E3594"/>
    <w:rsid w:val="002E3706"/>
    <w:rsid w:val="002E378C"/>
    <w:rsid w:val="002E3AB5"/>
    <w:rsid w:val="002E3B49"/>
    <w:rsid w:val="002E3BAB"/>
    <w:rsid w:val="002E3E0B"/>
    <w:rsid w:val="002E40B9"/>
    <w:rsid w:val="002E458E"/>
    <w:rsid w:val="002E4596"/>
    <w:rsid w:val="002E4694"/>
    <w:rsid w:val="002E4AAC"/>
    <w:rsid w:val="002E4D91"/>
    <w:rsid w:val="002E4FA8"/>
    <w:rsid w:val="002E51DE"/>
    <w:rsid w:val="002E5373"/>
    <w:rsid w:val="002E53DE"/>
    <w:rsid w:val="002E540E"/>
    <w:rsid w:val="002E563B"/>
    <w:rsid w:val="002E564C"/>
    <w:rsid w:val="002E5735"/>
    <w:rsid w:val="002E5A68"/>
    <w:rsid w:val="002E5D84"/>
    <w:rsid w:val="002E5E28"/>
    <w:rsid w:val="002E5ED3"/>
    <w:rsid w:val="002E5FB8"/>
    <w:rsid w:val="002E62D2"/>
    <w:rsid w:val="002E6338"/>
    <w:rsid w:val="002E6947"/>
    <w:rsid w:val="002E70E6"/>
    <w:rsid w:val="002E71B2"/>
    <w:rsid w:val="002E734F"/>
    <w:rsid w:val="002E739A"/>
    <w:rsid w:val="002E74AF"/>
    <w:rsid w:val="002E758C"/>
    <w:rsid w:val="002E75B8"/>
    <w:rsid w:val="002E75F7"/>
    <w:rsid w:val="002E7A43"/>
    <w:rsid w:val="002E7C0E"/>
    <w:rsid w:val="002E7FAD"/>
    <w:rsid w:val="002F0150"/>
    <w:rsid w:val="002F022A"/>
    <w:rsid w:val="002F0276"/>
    <w:rsid w:val="002F0315"/>
    <w:rsid w:val="002F0409"/>
    <w:rsid w:val="002F05F4"/>
    <w:rsid w:val="002F0771"/>
    <w:rsid w:val="002F0852"/>
    <w:rsid w:val="002F09E5"/>
    <w:rsid w:val="002F0D88"/>
    <w:rsid w:val="002F1038"/>
    <w:rsid w:val="002F10F1"/>
    <w:rsid w:val="002F16F0"/>
    <w:rsid w:val="002F177A"/>
    <w:rsid w:val="002F1A6D"/>
    <w:rsid w:val="002F1B87"/>
    <w:rsid w:val="002F1D60"/>
    <w:rsid w:val="002F1EA4"/>
    <w:rsid w:val="002F1FA4"/>
    <w:rsid w:val="002F22FF"/>
    <w:rsid w:val="002F23AE"/>
    <w:rsid w:val="002F26F9"/>
    <w:rsid w:val="002F2971"/>
    <w:rsid w:val="002F2A54"/>
    <w:rsid w:val="002F2AB8"/>
    <w:rsid w:val="002F2D8F"/>
    <w:rsid w:val="002F2FD3"/>
    <w:rsid w:val="002F30AB"/>
    <w:rsid w:val="002F311E"/>
    <w:rsid w:val="002F316E"/>
    <w:rsid w:val="002F32AB"/>
    <w:rsid w:val="002F3359"/>
    <w:rsid w:val="002F3546"/>
    <w:rsid w:val="002F358E"/>
    <w:rsid w:val="002F358F"/>
    <w:rsid w:val="002F3A53"/>
    <w:rsid w:val="002F3CF1"/>
    <w:rsid w:val="002F3D3D"/>
    <w:rsid w:val="002F3F7C"/>
    <w:rsid w:val="002F3FB9"/>
    <w:rsid w:val="002F42AF"/>
    <w:rsid w:val="002F454C"/>
    <w:rsid w:val="002F4720"/>
    <w:rsid w:val="002F4974"/>
    <w:rsid w:val="002F499C"/>
    <w:rsid w:val="002F4CE9"/>
    <w:rsid w:val="002F4D53"/>
    <w:rsid w:val="002F4E35"/>
    <w:rsid w:val="002F50E1"/>
    <w:rsid w:val="002F5648"/>
    <w:rsid w:val="002F5664"/>
    <w:rsid w:val="002F57F3"/>
    <w:rsid w:val="002F58FA"/>
    <w:rsid w:val="002F5BE4"/>
    <w:rsid w:val="002F5C74"/>
    <w:rsid w:val="002F5DA6"/>
    <w:rsid w:val="002F614F"/>
    <w:rsid w:val="002F64E2"/>
    <w:rsid w:val="002F6931"/>
    <w:rsid w:val="002F695B"/>
    <w:rsid w:val="002F6AB2"/>
    <w:rsid w:val="002F6D24"/>
    <w:rsid w:val="002F6E3F"/>
    <w:rsid w:val="002F710C"/>
    <w:rsid w:val="002F72DA"/>
    <w:rsid w:val="002F736E"/>
    <w:rsid w:val="002F76B1"/>
    <w:rsid w:val="002F7729"/>
    <w:rsid w:val="002F7857"/>
    <w:rsid w:val="002F7AB1"/>
    <w:rsid w:val="002F7CC7"/>
    <w:rsid w:val="002F7D66"/>
    <w:rsid w:val="002F7DBE"/>
    <w:rsid w:val="0030000A"/>
    <w:rsid w:val="00300020"/>
    <w:rsid w:val="003000AE"/>
    <w:rsid w:val="003000C3"/>
    <w:rsid w:val="003002B3"/>
    <w:rsid w:val="00300537"/>
    <w:rsid w:val="003007A3"/>
    <w:rsid w:val="0030090B"/>
    <w:rsid w:val="00300D79"/>
    <w:rsid w:val="00300E37"/>
    <w:rsid w:val="00300F7C"/>
    <w:rsid w:val="00300FC3"/>
    <w:rsid w:val="00300FC9"/>
    <w:rsid w:val="003013A6"/>
    <w:rsid w:val="00301488"/>
    <w:rsid w:val="0030154D"/>
    <w:rsid w:val="003016CE"/>
    <w:rsid w:val="00301762"/>
    <w:rsid w:val="0030177F"/>
    <w:rsid w:val="00301D01"/>
    <w:rsid w:val="00301D79"/>
    <w:rsid w:val="0030220A"/>
    <w:rsid w:val="00302666"/>
    <w:rsid w:val="00302AE8"/>
    <w:rsid w:val="00302BB1"/>
    <w:rsid w:val="00302E4C"/>
    <w:rsid w:val="00302E6A"/>
    <w:rsid w:val="003030F0"/>
    <w:rsid w:val="0030345E"/>
    <w:rsid w:val="00303568"/>
    <w:rsid w:val="003036DF"/>
    <w:rsid w:val="003038E4"/>
    <w:rsid w:val="00303B1E"/>
    <w:rsid w:val="00303C35"/>
    <w:rsid w:val="00303E23"/>
    <w:rsid w:val="00303EF6"/>
    <w:rsid w:val="00304000"/>
    <w:rsid w:val="0030404B"/>
    <w:rsid w:val="00304210"/>
    <w:rsid w:val="00304761"/>
    <w:rsid w:val="003048D7"/>
    <w:rsid w:val="003049CE"/>
    <w:rsid w:val="00304A1B"/>
    <w:rsid w:val="00304A23"/>
    <w:rsid w:val="00304AD2"/>
    <w:rsid w:val="00304B35"/>
    <w:rsid w:val="00304EAA"/>
    <w:rsid w:val="00305129"/>
    <w:rsid w:val="0030522E"/>
    <w:rsid w:val="00305292"/>
    <w:rsid w:val="00305297"/>
    <w:rsid w:val="003058B2"/>
    <w:rsid w:val="00305A3D"/>
    <w:rsid w:val="00305D3C"/>
    <w:rsid w:val="00305DD2"/>
    <w:rsid w:val="00305F2B"/>
    <w:rsid w:val="003060D3"/>
    <w:rsid w:val="003062E6"/>
    <w:rsid w:val="0030630F"/>
    <w:rsid w:val="003065B9"/>
    <w:rsid w:val="00306625"/>
    <w:rsid w:val="003066D3"/>
    <w:rsid w:val="003066D6"/>
    <w:rsid w:val="0030675D"/>
    <w:rsid w:val="003068B6"/>
    <w:rsid w:val="00306A28"/>
    <w:rsid w:val="00306A94"/>
    <w:rsid w:val="00306B1E"/>
    <w:rsid w:val="00306C10"/>
    <w:rsid w:val="00306E5E"/>
    <w:rsid w:val="0030714F"/>
    <w:rsid w:val="00307157"/>
    <w:rsid w:val="003071F6"/>
    <w:rsid w:val="0030723F"/>
    <w:rsid w:val="0030728C"/>
    <w:rsid w:val="00307367"/>
    <w:rsid w:val="003076CE"/>
    <w:rsid w:val="0030774D"/>
    <w:rsid w:val="003077B4"/>
    <w:rsid w:val="00307901"/>
    <w:rsid w:val="00307A6C"/>
    <w:rsid w:val="00307C22"/>
    <w:rsid w:val="00307C24"/>
    <w:rsid w:val="00307FDD"/>
    <w:rsid w:val="00307FE0"/>
    <w:rsid w:val="00310186"/>
    <w:rsid w:val="0031024B"/>
    <w:rsid w:val="003103B2"/>
    <w:rsid w:val="00310496"/>
    <w:rsid w:val="003107EB"/>
    <w:rsid w:val="0031096D"/>
    <w:rsid w:val="00310E66"/>
    <w:rsid w:val="00310FBF"/>
    <w:rsid w:val="00311253"/>
    <w:rsid w:val="0031139E"/>
    <w:rsid w:val="0031154B"/>
    <w:rsid w:val="003115DB"/>
    <w:rsid w:val="0031179A"/>
    <w:rsid w:val="0031184E"/>
    <w:rsid w:val="00311C08"/>
    <w:rsid w:val="00311DE5"/>
    <w:rsid w:val="00311FD0"/>
    <w:rsid w:val="00312409"/>
    <w:rsid w:val="003125E0"/>
    <w:rsid w:val="00312614"/>
    <w:rsid w:val="00312716"/>
    <w:rsid w:val="003128C2"/>
    <w:rsid w:val="00312ECE"/>
    <w:rsid w:val="00312F26"/>
    <w:rsid w:val="00313056"/>
    <w:rsid w:val="003130A5"/>
    <w:rsid w:val="00313135"/>
    <w:rsid w:val="0031318A"/>
    <w:rsid w:val="003132CD"/>
    <w:rsid w:val="0031341E"/>
    <w:rsid w:val="0031349C"/>
    <w:rsid w:val="003134EF"/>
    <w:rsid w:val="00313525"/>
    <w:rsid w:val="0031352A"/>
    <w:rsid w:val="00313862"/>
    <w:rsid w:val="0031393C"/>
    <w:rsid w:val="0031399E"/>
    <w:rsid w:val="003139A5"/>
    <w:rsid w:val="00313A81"/>
    <w:rsid w:val="00313B7B"/>
    <w:rsid w:val="00313BB4"/>
    <w:rsid w:val="00313C57"/>
    <w:rsid w:val="00313CB0"/>
    <w:rsid w:val="00313EBD"/>
    <w:rsid w:val="00313F6E"/>
    <w:rsid w:val="00313F8C"/>
    <w:rsid w:val="00313F96"/>
    <w:rsid w:val="00314025"/>
    <w:rsid w:val="00314069"/>
    <w:rsid w:val="003140B2"/>
    <w:rsid w:val="0031432C"/>
    <w:rsid w:val="0031456A"/>
    <w:rsid w:val="003145F2"/>
    <w:rsid w:val="003148A4"/>
    <w:rsid w:val="00314B0A"/>
    <w:rsid w:val="00314C1D"/>
    <w:rsid w:val="00314F56"/>
    <w:rsid w:val="003150CE"/>
    <w:rsid w:val="00315173"/>
    <w:rsid w:val="003151BB"/>
    <w:rsid w:val="003151C3"/>
    <w:rsid w:val="0031520F"/>
    <w:rsid w:val="0031538A"/>
    <w:rsid w:val="003156D3"/>
    <w:rsid w:val="00315886"/>
    <w:rsid w:val="00315A5D"/>
    <w:rsid w:val="00315AAB"/>
    <w:rsid w:val="00315E15"/>
    <w:rsid w:val="00315E20"/>
    <w:rsid w:val="003164BD"/>
    <w:rsid w:val="00316779"/>
    <w:rsid w:val="00316A46"/>
    <w:rsid w:val="00316AE1"/>
    <w:rsid w:val="00316C87"/>
    <w:rsid w:val="00316E61"/>
    <w:rsid w:val="0031743B"/>
    <w:rsid w:val="00317489"/>
    <w:rsid w:val="003175E1"/>
    <w:rsid w:val="00317C52"/>
    <w:rsid w:val="003200FA"/>
    <w:rsid w:val="0032024D"/>
    <w:rsid w:val="00320299"/>
    <w:rsid w:val="0032041E"/>
    <w:rsid w:val="00320620"/>
    <w:rsid w:val="00320842"/>
    <w:rsid w:val="0032087C"/>
    <w:rsid w:val="00320BC8"/>
    <w:rsid w:val="00321154"/>
    <w:rsid w:val="003211B0"/>
    <w:rsid w:val="00321332"/>
    <w:rsid w:val="00321419"/>
    <w:rsid w:val="0032147C"/>
    <w:rsid w:val="00321607"/>
    <w:rsid w:val="003216D4"/>
    <w:rsid w:val="00321858"/>
    <w:rsid w:val="00321885"/>
    <w:rsid w:val="00321A66"/>
    <w:rsid w:val="00321EDA"/>
    <w:rsid w:val="0032213F"/>
    <w:rsid w:val="00322224"/>
    <w:rsid w:val="0032226D"/>
    <w:rsid w:val="00322296"/>
    <w:rsid w:val="003224AA"/>
    <w:rsid w:val="003224AD"/>
    <w:rsid w:val="003224E7"/>
    <w:rsid w:val="00322903"/>
    <w:rsid w:val="003229D5"/>
    <w:rsid w:val="003229DF"/>
    <w:rsid w:val="00322A0D"/>
    <w:rsid w:val="00322DDE"/>
    <w:rsid w:val="00322DE0"/>
    <w:rsid w:val="00322DE3"/>
    <w:rsid w:val="00322EBF"/>
    <w:rsid w:val="00322FAA"/>
    <w:rsid w:val="00323022"/>
    <w:rsid w:val="00323330"/>
    <w:rsid w:val="00323957"/>
    <w:rsid w:val="003239BD"/>
    <w:rsid w:val="00323A05"/>
    <w:rsid w:val="00323AF2"/>
    <w:rsid w:val="00323BA1"/>
    <w:rsid w:val="00323E5D"/>
    <w:rsid w:val="00324074"/>
    <w:rsid w:val="003240A3"/>
    <w:rsid w:val="00324296"/>
    <w:rsid w:val="00324815"/>
    <w:rsid w:val="00324B18"/>
    <w:rsid w:val="00325077"/>
    <w:rsid w:val="00325220"/>
    <w:rsid w:val="003256DE"/>
    <w:rsid w:val="0032585E"/>
    <w:rsid w:val="00325BE8"/>
    <w:rsid w:val="00325D7A"/>
    <w:rsid w:val="00325E38"/>
    <w:rsid w:val="00325FF4"/>
    <w:rsid w:val="00326145"/>
    <w:rsid w:val="00326211"/>
    <w:rsid w:val="003262B8"/>
    <w:rsid w:val="00326B28"/>
    <w:rsid w:val="00326BCD"/>
    <w:rsid w:val="00326CE0"/>
    <w:rsid w:val="00326DF2"/>
    <w:rsid w:val="00327116"/>
    <w:rsid w:val="00327163"/>
    <w:rsid w:val="0032719B"/>
    <w:rsid w:val="003272E2"/>
    <w:rsid w:val="00327305"/>
    <w:rsid w:val="00327383"/>
    <w:rsid w:val="00327531"/>
    <w:rsid w:val="00327829"/>
    <w:rsid w:val="003278D4"/>
    <w:rsid w:val="00327AD6"/>
    <w:rsid w:val="00327B6B"/>
    <w:rsid w:val="00327B99"/>
    <w:rsid w:val="00327C9B"/>
    <w:rsid w:val="00327F4C"/>
    <w:rsid w:val="00330187"/>
    <w:rsid w:val="0033029A"/>
    <w:rsid w:val="0033030C"/>
    <w:rsid w:val="00330AFE"/>
    <w:rsid w:val="00330D21"/>
    <w:rsid w:val="00330E3F"/>
    <w:rsid w:val="00330FBD"/>
    <w:rsid w:val="003311C7"/>
    <w:rsid w:val="00331415"/>
    <w:rsid w:val="00331575"/>
    <w:rsid w:val="003316C8"/>
    <w:rsid w:val="00331ACB"/>
    <w:rsid w:val="00331B11"/>
    <w:rsid w:val="00331B34"/>
    <w:rsid w:val="00331C77"/>
    <w:rsid w:val="00331D51"/>
    <w:rsid w:val="00331DB6"/>
    <w:rsid w:val="00331F96"/>
    <w:rsid w:val="00331FFB"/>
    <w:rsid w:val="00332123"/>
    <w:rsid w:val="00332210"/>
    <w:rsid w:val="00332579"/>
    <w:rsid w:val="003326F2"/>
    <w:rsid w:val="00332721"/>
    <w:rsid w:val="0033273D"/>
    <w:rsid w:val="003327E6"/>
    <w:rsid w:val="00332AAE"/>
    <w:rsid w:val="00332B55"/>
    <w:rsid w:val="00332E65"/>
    <w:rsid w:val="00332EF1"/>
    <w:rsid w:val="00332F6E"/>
    <w:rsid w:val="00332F96"/>
    <w:rsid w:val="0033344A"/>
    <w:rsid w:val="003336B9"/>
    <w:rsid w:val="003336E2"/>
    <w:rsid w:val="003336FA"/>
    <w:rsid w:val="00333A55"/>
    <w:rsid w:val="00333A93"/>
    <w:rsid w:val="00333B9A"/>
    <w:rsid w:val="00333CEB"/>
    <w:rsid w:val="003340B5"/>
    <w:rsid w:val="0033414B"/>
    <w:rsid w:val="00334278"/>
    <w:rsid w:val="0033427B"/>
    <w:rsid w:val="0033436E"/>
    <w:rsid w:val="00334501"/>
    <w:rsid w:val="003345D6"/>
    <w:rsid w:val="00334703"/>
    <w:rsid w:val="0033471A"/>
    <w:rsid w:val="0033476C"/>
    <w:rsid w:val="00334DA4"/>
    <w:rsid w:val="00335300"/>
    <w:rsid w:val="00335AA4"/>
    <w:rsid w:val="00335B40"/>
    <w:rsid w:val="00335EA8"/>
    <w:rsid w:val="00335F5B"/>
    <w:rsid w:val="00335F98"/>
    <w:rsid w:val="003363DD"/>
    <w:rsid w:val="003364F4"/>
    <w:rsid w:val="0033665B"/>
    <w:rsid w:val="00336722"/>
    <w:rsid w:val="0033683A"/>
    <w:rsid w:val="00336A52"/>
    <w:rsid w:val="00336C65"/>
    <w:rsid w:val="00336F42"/>
    <w:rsid w:val="00337439"/>
    <w:rsid w:val="003374A7"/>
    <w:rsid w:val="00337644"/>
    <w:rsid w:val="00337810"/>
    <w:rsid w:val="00337ADD"/>
    <w:rsid w:val="00337B6B"/>
    <w:rsid w:val="00337D50"/>
    <w:rsid w:val="00337ED0"/>
    <w:rsid w:val="00337ED9"/>
    <w:rsid w:val="0034028F"/>
    <w:rsid w:val="00340301"/>
    <w:rsid w:val="00340361"/>
    <w:rsid w:val="00340701"/>
    <w:rsid w:val="00340795"/>
    <w:rsid w:val="0034083B"/>
    <w:rsid w:val="00340AE2"/>
    <w:rsid w:val="00340DF4"/>
    <w:rsid w:val="00340F0A"/>
    <w:rsid w:val="0034111C"/>
    <w:rsid w:val="0034142A"/>
    <w:rsid w:val="003414D0"/>
    <w:rsid w:val="00341636"/>
    <w:rsid w:val="00341947"/>
    <w:rsid w:val="00341A2B"/>
    <w:rsid w:val="00341B58"/>
    <w:rsid w:val="00341B6C"/>
    <w:rsid w:val="00341E60"/>
    <w:rsid w:val="00341F54"/>
    <w:rsid w:val="00342019"/>
    <w:rsid w:val="0034217F"/>
    <w:rsid w:val="00342348"/>
    <w:rsid w:val="003423BC"/>
    <w:rsid w:val="0034248D"/>
    <w:rsid w:val="00342519"/>
    <w:rsid w:val="003425C5"/>
    <w:rsid w:val="003425FF"/>
    <w:rsid w:val="0034271F"/>
    <w:rsid w:val="00342A08"/>
    <w:rsid w:val="00342A80"/>
    <w:rsid w:val="00342AD2"/>
    <w:rsid w:val="00342ADD"/>
    <w:rsid w:val="00342B2D"/>
    <w:rsid w:val="00342B3F"/>
    <w:rsid w:val="00342B82"/>
    <w:rsid w:val="00342E8B"/>
    <w:rsid w:val="00342EC3"/>
    <w:rsid w:val="0034325C"/>
    <w:rsid w:val="0034337B"/>
    <w:rsid w:val="00343688"/>
    <w:rsid w:val="00343883"/>
    <w:rsid w:val="00343954"/>
    <w:rsid w:val="00343D8E"/>
    <w:rsid w:val="003441C1"/>
    <w:rsid w:val="003442D8"/>
    <w:rsid w:val="003443D4"/>
    <w:rsid w:val="0034441C"/>
    <w:rsid w:val="003446B5"/>
    <w:rsid w:val="00344BCA"/>
    <w:rsid w:val="00344DC7"/>
    <w:rsid w:val="00344DC9"/>
    <w:rsid w:val="0034511F"/>
    <w:rsid w:val="003451FF"/>
    <w:rsid w:val="00345405"/>
    <w:rsid w:val="00345499"/>
    <w:rsid w:val="003454CD"/>
    <w:rsid w:val="003456B9"/>
    <w:rsid w:val="00345760"/>
    <w:rsid w:val="0034591A"/>
    <w:rsid w:val="00345DDD"/>
    <w:rsid w:val="00345FE6"/>
    <w:rsid w:val="00345FF5"/>
    <w:rsid w:val="0034601E"/>
    <w:rsid w:val="0034625E"/>
    <w:rsid w:val="0034627C"/>
    <w:rsid w:val="003462BF"/>
    <w:rsid w:val="0034638C"/>
    <w:rsid w:val="0034641E"/>
    <w:rsid w:val="0034660F"/>
    <w:rsid w:val="003469FF"/>
    <w:rsid w:val="00346ABB"/>
    <w:rsid w:val="00346CA1"/>
    <w:rsid w:val="00346FED"/>
    <w:rsid w:val="00347309"/>
    <w:rsid w:val="00347440"/>
    <w:rsid w:val="00347697"/>
    <w:rsid w:val="003477F9"/>
    <w:rsid w:val="00347933"/>
    <w:rsid w:val="0034799C"/>
    <w:rsid w:val="003500E6"/>
    <w:rsid w:val="003501B6"/>
    <w:rsid w:val="003501FF"/>
    <w:rsid w:val="003502F9"/>
    <w:rsid w:val="00350431"/>
    <w:rsid w:val="003504F9"/>
    <w:rsid w:val="003505CB"/>
    <w:rsid w:val="003507B5"/>
    <w:rsid w:val="0035087F"/>
    <w:rsid w:val="003508EE"/>
    <w:rsid w:val="003509BB"/>
    <w:rsid w:val="00350B52"/>
    <w:rsid w:val="00350C22"/>
    <w:rsid w:val="00350CF6"/>
    <w:rsid w:val="00350DFE"/>
    <w:rsid w:val="00350FBD"/>
    <w:rsid w:val="00351013"/>
    <w:rsid w:val="00351075"/>
    <w:rsid w:val="003516D6"/>
    <w:rsid w:val="003517B4"/>
    <w:rsid w:val="00351947"/>
    <w:rsid w:val="00351E01"/>
    <w:rsid w:val="00351F3D"/>
    <w:rsid w:val="0035207A"/>
    <w:rsid w:val="00352327"/>
    <w:rsid w:val="00352410"/>
    <w:rsid w:val="00352799"/>
    <w:rsid w:val="00352968"/>
    <w:rsid w:val="0035298B"/>
    <w:rsid w:val="00352D21"/>
    <w:rsid w:val="00352E4E"/>
    <w:rsid w:val="00352F40"/>
    <w:rsid w:val="00353101"/>
    <w:rsid w:val="00353104"/>
    <w:rsid w:val="0035320F"/>
    <w:rsid w:val="00353420"/>
    <w:rsid w:val="0035388D"/>
    <w:rsid w:val="00353895"/>
    <w:rsid w:val="00353A44"/>
    <w:rsid w:val="00353EBD"/>
    <w:rsid w:val="00354198"/>
    <w:rsid w:val="003542CB"/>
    <w:rsid w:val="00354340"/>
    <w:rsid w:val="00354431"/>
    <w:rsid w:val="0035443D"/>
    <w:rsid w:val="0035465D"/>
    <w:rsid w:val="003548E9"/>
    <w:rsid w:val="00354AA2"/>
    <w:rsid w:val="00354FEE"/>
    <w:rsid w:val="003550F7"/>
    <w:rsid w:val="003552BA"/>
    <w:rsid w:val="003553E9"/>
    <w:rsid w:val="00355422"/>
    <w:rsid w:val="003555A9"/>
    <w:rsid w:val="00355675"/>
    <w:rsid w:val="003558A1"/>
    <w:rsid w:val="00355ACE"/>
    <w:rsid w:val="00355AE9"/>
    <w:rsid w:val="00355B61"/>
    <w:rsid w:val="00355CE2"/>
    <w:rsid w:val="00355E46"/>
    <w:rsid w:val="00355E7E"/>
    <w:rsid w:val="00355EBD"/>
    <w:rsid w:val="00355F08"/>
    <w:rsid w:val="00356275"/>
    <w:rsid w:val="003563CB"/>
    <w:rsid w:val="00356528"/>
    <w:rsid w:val="00356761"/>
    <w:rsid w:val="00356A23"/>
    <w:rsid w:val="00356A6F"/>
    <w:rsid w:val="00356C0B"/>
    <w:rsid w:val="00356C43"/>
    <w:rsid w:val="00356F6E"/>
    <w:rsid w:val="0035714F"/>
    <w:rsid w:val="00357224"/>
    <w:rsid w:val="0035755C"/>
    <w:rsid w:val="00357585"/>
    <w:rsid w:val="0035763B"/>
    <w:rsid w:val="0035781F"/>
    <w:rsid w:val="00357939"/>
    <w:rsid w:val="00357B9C"/>
    <w:rsid w:val="00357FF6"/>
    <w:rsid w:val="00357FF8"/>
    <w:rsid w:val="003600E3"/>
    <w:rsid w:val="003603B0"/>
    <w:rsid w:val="0036054E"/>
    <w:rsid w:val="00360C3C"/>
    <w:rsid w:val="00360F2A"/>
    <w:rsid w:val="00360FD2"/>
    <w:rsid w:val="00361412"/>
    <w:rsid w:val="003614B6"/>
    <w:rsid w:val="003615CA"/>
    <w:rsid w:val="00361666"/>
    <w:rsid w:val="00361788"/>
    <w:rsid w:val="00361A75"/>
    <w:rsid w:val="00361B17"/>
    <w:rsid w:val="0036220C"/>
    <w:rsid w:val="00362625"/>
    <w:rsid w:val="0036299F"/>
    <w:rsid w:val="00362AB1"/>
    <w:rsid w:val="00362B4B"/>
    <w:rsid w:val="00362FE8"/>
    <w:rsid w:val="00363079"/>
    <w:rsid w:val="0036314F"/>
    <w:rsid w:val="0036325B"/>
    <w:rsid w:val="00363448"/>
    <w:rsid w:val="003636DE"/>
    <w:rsid w:val="00363860"/>
    <w:rsid w:val="003638FA"/>
    <w:rsid w:val="00363B2C"/>
    <w:rsid w:val="00363F24"/>
    <w:rsid w:val="003642A6"/>
    <w:rsid w:val="003642AF"/>
    <w:rsid w:val="00364461"/>
    <w:rsid w:val="00364763"/>
    <w:rsid w:val="00364900"/>
    <w:rsid w:val="00364E54"/>
    <w:rsid w:val="00365028"/>
    <w:rsid w:val="0036548C"/>
    <w:rsid w:val="0036571B"/>
    <w:rsid w:val="00365A43"/>
    <w:rsid w:val="00365AF1"/>
    <w:rsid w:val="00365C3D"/>
    <w:rsid w:val="003660DC"/>
    <w:rsid w:val="0036622C"/>
    <w:rsid w:val="0036652A"/>
    <w:rsid w:val="00366684"/>
    <w:rsid w:val="00366A81"/>
    <w:rsid w:val="00366C1B"/>
    <w:rsid w:val="00366E76"/>
    <w:rsid w:val="00366EC8"/>
    <w:rsid w:val="003671AB"/>
    <w:rsid w:val="00367337"/>
    <w:rsid w:val="00367367"/>
    <w:rsid w:val="00367978"/>
    <w:rsid w:val="00367A42"/>
    <w:rsid w:val="00367A5B"/>
    <w:rsid w:val="00367CCD"/>
    <w:rsid w:val="00367FD8"/>
    <w:rsid w:val="0037004E"/>
    <w:rsid w:val="00370205"/>
    <w:rsid w:val="003702E4"/>
    <w:rsid w:val="00370353"/>
    <w:rsid w:val="00370617"/>
    <w:rsid w:val="00370651"/>
    <w:rsid w:val="003706F6"/>
    <w:rsid w:val="00370ADA"/>
    <w:rsid w:val="00370B63"/>
    <w:rsid w:val="00370D2C"/>
    <w:rsid w:val="00370FA2"/>
    <w:rsid w:val="00370FCC"/>
    <w:rsid w:val="003710A7"/>
    <w:rsid w:val="003711AF"/>
    <w:rsid w:val="0037140E"/>
    <w:rsid w:val="00371468"/>
    <w:rsid w:val="00371471"/>
    <w:rsid w:val="00371879"/>
    <w:rsid w:val="003718B5"/>
    <w:rsid w:val="00371AC5"/>
    <w:rsid w:val="00371BC5"/>
    <w:rsid w:val="00371CF5"/>
    <w:rsid w:val="00371EB2"/>
    <w:rsid w:val="00372212"/>
    <w:rsid w:val="003726E0"/>
    <w:rsid w:val="00372992"/>
    <w:rsid w:val="00372B8A"/>
    <w:rsid w:val="00372F62"/>
    <w:rsid w:val="0037331F"/>
    <w:rsid w:val="003734CE"/>
    <w:rsid w:val="00373528"/>
    <w:rsid w:val="003735C6"/>
    <w:rsid w:val="003735CB"/>
    <w:rsid w:val="0037369A"/>
    <w:rsid w:val="00373A81"/>
    <w:rsid w:val="00373B01"/>
    <w:rsid w:val="00373FFC"/>
    <w:rsid w:val="00374177"/>
    <w:rsid w:val="00374286"/>
    <w:rsid w:val="00374354"/>
    <w:rsid w:val="003746D0"/>
    <w:rsid w:val="003747DC"/>
    <w:rsid w:val="00374848"/>
    <w:rsid w:val="00374B3B"/>
    <w:rsid w:val="00374C00"/>
    <w:rsid w:val="00374D21"/>
    <w:rsid w:val="00374DAD"/>
    <w:rsid w:val="00374E3A"/>
    <w:rsid w:val="003750AC"/>
    <w:rsid w:val="00375106"/>
    <w:rsid w:val="00375196"/>
    <w:rsid w:val="003755B2"/>
    <w:rsid w:val="003757A1"/>
    <w:rsid w:val="00375A3A"/>
    <w:rsid w:val="00375D09"/>
    <w:rsid w:val="00375E6E"/>
    <w:rsid w:val="00375E9E"/>
    <w:rsid w:val="003762A2"/>
    <w:rsid w:val="003762C5"/>
    <w:rsid w:val="003762DC"/>
    <w:rsid w:val="00376588"/>
    <w:rsid w:val="00376A88"/>
    <w:rsid w:val="00376D23"/>
    <w:rsid w:val="00376D31"/>
    <w:rsid w:val="00376D7D"/>
    <w:rsid w:val="00376EC8"/>
    <w:rsid w:val="003770EA"/>
    <w:rsid w:val="003771DB"/>
    <w:rsid w:val="0037734E"/>
    <w:rsid w:val="0037739D"/>
    <w:rsid w:val="0037751C"/>
    <w:rsid w:val="0037763A"/>
    <w:rsid w:val="00377730"/>
    <w:rsid w:val="0037778C"/>
    <w:rsid w:val="003777E6"/>
    <w:rsid w:val="003777FE"/>
    <w:rsid w:val="0037788F"/>
    <w:rsid w:val="003778BE"/>
    <w:rsid w:val="00377D61"/>
    <w:rsid w:val="00377DF3"/>
    <w:rsid w:val="00377F58"/>
    <w:rsid w:val="0038009D"/>
    <w:rsid w:val="003800D1"/>
    <w:rsid w:val="00380462"/>
    <w:rsid w:val="003804E4"/>
    <w:rsid w:val="003806B2"/>
    <w:rsid w:val="00380A18"/>
    <w:rsid w:val="00380AAA"/>
    <w:rsid w:val="00380B66"/>
    <w:rsid w:val="00380E9D"/>
    <w:rsid w:val="00380F3F"/>
    <w:rsid w:val="003812D6"/>
    <w:rsid w:val="00381322"/>
    <w:rsid w:val="00381953"/>
    <w:rsid w:val="00381970"/>
    <w:rsid w:val="00382096"/>
    <w:rsid w:val="00382232"/>
    <w:rsid w:val="00382325"/>
    <w:rsid w:val="0038257E"/>
    <w:rsid w:val="00382A19"/>
    <w:rsid w:val="00382D6F"/>
    <w:rsid w:val="00382F1A"/>
    <w:rsid w:val="00382F9A"/>
    <w:rsid w:val="003830C1"/>
    <w:rsid w:val="00383197"/>
    <w:rsid w:val="00383282"/>
    <w:rsid w:val="00383422"/>
    <w:rsid w:val="00383658"/>
    <w:rsid w:val="00383710"/>
    <w:rsid w:val="003837F5"/>
    <w:rsid w:val="00383988"/>
    <w:rsid w:val="00383C44"/>
    <w:rsid w:val="0038412E"/>
    <w:rsid w:val="00384149"/>
    <w:rsid w:val="00384237"/>
    <w:rsid w:val="003842AA"/>
    <w:rsid w:val="00384411"/>
    <w:rsid w:val="00384456"/>
    <w:rsid w:val="003846AC"/>
    <w:rsid w:val="00384778"/>
    <w:rsid w:val="00384879"/>
    <w:rsid w:val="0038496B"/>
    <w:rsid w:val="003849DC"/>
    <w:rsid w:val="00384A91"/>
    <w:rsid w:val="00384F8B"/>
    <w:rsid w:val="00385337"/>
    <w:rsid w:val="003854B2"/>
    <w:rsid w:val="00385569"/>
    <w:rsid w:val="003855A2"/>
    <w:rsid w:val="00385607"/>
    <w:rsid w:val="00385960"/>
    <w:rsid w:val="00385CBA"/>
    <w:rsid w:val="00385D31"/>
    <w:rsid w:val="00385E18"/>
    <w:rsid w:val="00386045"/>
    <w:rsid w:val="00386053"/>
    <w:rsid w:val="00386249"/>
    <w:rsid w:val="003864F1"/>
    <w:rsid w:val="003865DF"/>
    <w:rsid w:val="00386884"/>
    <w:rsid w:val="0038688F"/>
    <w:rsid w:val="00386B67"/>
    <w:rsid w:val="00386B9A"/>
    <w:rsid w:val="00386D55"/>
    <w:rsid w:val="00386DDA"/>
    <w:rsid w:val="00386E21"/>
    <w:rsid w:val="00386F4B"/>
    <w:rsid w:val="00387284"/>
    <w:rsid w:val="0038729D"/>
    <w:rsid w:val="00387318"/>
    <w:rsid w:val="00387459"/>
    <w:rsid w:val="003874B7"/>
    <w:rsid w:val="0038767A"/>
    <w:rsid w:val="0038771D"/>
    <w:rsid w:val="00387A11"/>
    <w:rsid w:val="00387C41"/>
    <w:rsid w:val="00387DDC"/>
    <w:rsid w:val="003900E4"/>
    <w:rsid w:val="0039022A"/>
    <w:rsid w:val="00390486"/>
    <w:rsid w:val="00390648"/>
    <w:rsid w:val="00390935"/>
    <w:rsid w:val="0039093B"/>
    <w:rsid w:val="0039093D"/>
    <w:rsid w:val="00390E74"/>
    <w:rsid w:val="00391329"/>
    <w:rsid w:val="0039140F"/>
    <w:rsid w:val="00391828"/>
    <w:rsid w:val="003918AF"/>
    <w:rsid w:val="003919E1"/>
    <w:rsid w:val="00392189"/>
    <w:rsid w:val="00392215"/>
    <w:rsid w:val="00392293"/>
    <w:rsid w:val="0039241F"/>
    <w:rsid w:val="00392491"/>
    <w:rsid w:val="00392926"/>
    <w:rsid w:val="00392AA5"/>
    <w:rsid w:val="003935B0"/>
    <w:rsid w:val="00393CFD"/>
    <w:rsid w:val="00393E44"/>
    <w:rsid w:val="00394087"/>
    <w:rsid w:val="00394301"/>
    <w:rsid w:val="00394353"/>
    <w:rsid w:val="0039438E"/>
    <w:rsid w:val="003943EE"/>
    <w:rsid w:val="00394732"/>
    <w:rsid w:val="00394B1F"/>
    <w:rsid w:val="00394FA4"/>
    <w:rsid w:val="00394FB9"/>
    <w:rsid w:val="00395721"/>
    <w:rsid w:val="00395BFD"/>
    <w:rsid w:val="00395E91"/>
    <w:rsid w:val="00395EFC"/>
    <w:rsid w:val="00396063"/>
    <w:rsid w:val="0039612A"/>
    <w:rsid w:val="00396409"/>
    <w:rsid w:val="0039642A"/>
    <w:rsid w:val="00396481"/>
    <w:rsid w:val="003968ED"/>
    <w:rsid w:val="003969D6"/>
    <w:rsid w:val="00396D23"/>
    <w:rsid w:val="00396E84"/>
    <w:rsid w:val="00396EA9"/>
    <w:rsid w:val="00396EDC"/>
    <w:rsid w:val="003972B2"/>
    <w:rsid w:val="0039733A"/>
    <w:rsid w:val="0039747B"/>
    <w:rsid w:val="00397735"/>
    <w:rsid w:val="0039797E"/>
    <w:rsid w:val="003979C0"/>
    <w:rsid w:val="00397A51"/>
    <w:rsid w:val="00397AB4"/>
    <w:rsid w:val="00397AB6"/>
    <w:rsid w:val="00397ACA"/>
    <w:rsid w:val="00397B5B"/>
    <w:rsid w:val="00397C6A"/>
    <w:rsid w:val="00397D8D"/>
    <w:rsid w:val="00397DA0"/>
    <w:rsid w:val="00397F48"/>
    <w:rsid w:val="00397FAC"/>
    <w:rsid w:val="00397FB2"/>
    <w:rsid w:val="003A0252"/>
    <w:rsid w:val="003A0347"/>
    <w:rsid w:val="003A0637"/>
    <w:rsid w:val="003A06C0"/>
    <w:rsid w:val="003A0821"/>
    <w:rsid w:val="003A0ADA"/>
    <w:rsid w:val="003A0EA8"/>
    <w:rsid w:val="003A105D"/>
    <w:rsid w:val="003A10C3"/>
    <w:rsid w:val="003A1340"/>
    <w:rsid w:val="003A142E"/>
    <w:rsid w:val="003A1572"/>
    <w:rsid w:val="003A1576"/>
    <w:rsid w:val="003A19AC"/>
    <w:rsid w:val="003A1D6A"/>
    <w:rsid w:val="003A1E4D"/>
    <w:rsid w:val="003A2395"/>
    <w:rsid w:val="003A242D"/>
    <w:rsid w:val="003A2474"/>
    <w:rsid w:val="003A2651"/>
    <w:rsid w:val="003A2A02"/>
    <w:rsid w:val="003A2C69"/>
    <w:rsid w:val="003A2EB7"/>
    <w:rsid w:val="003A2F6F"/>
    <w:rsid w:val="003A3237"/>
    <w:rsid w:val="003A38E6"/>
    <w:rsid w:val="003A397A"/>
    <w:rsid w:val="003A39C8"/>
    <w:rsid w:val="003A3B1A"/>
    <w:rsid w:val="003A3DE5"/>
    <w:rsid w:val="003A3DF9"/>
    <w:rsid w:val="003A3F45"/>
    <w:rsid w:val="003A3F49"/>
    <w:rsid w:val="003A3FCE"/>
    <w:rsid w:val="003A413E"/>
    <w:rsid w:val="003A4173"/>
    <w:rsid w:val="003A4241"/>
    <w:rsid w:val="003A44D8"/>
    <w:rsid w:val="003A44DE"/>
    <w:rsid w:val="003A46EB"/>
    <w:rsid w:val="003A485E"/>
    <w:rsid w:val="003A48B8"/>
    <w:rsid w:val="003A495D"/>
    <w:rsid w:val="003A4A40"/>
    <w:rsid w:val="003A4A67"/>
    <w:rsid w:val="003A4C7C"/>
    <w:rsid w:val="003A4D07"/>
    <w:rsid w:val="003A4E93"/>
    <w:rsid w:val="003A5566"/>
    <w:rsid w:val="003A5611"/>
    <w:rsid w:val="003A5844"/>
    <w:rsid w:val="003A5907"/>
    <w:rsid w:val="003A597F"/>
    <w:rsid w:val="003A5EC8"/>
    <w:rsid w:val="003A6310"/>
    <w:rsid w:val="003A654E"/>
    <w:rsid w:val="003A69FF"/>
    <w:rsid w:val="003A6CB7"/>
    <w:rsid w:val="003A6CDD"/>
    <w:rsid w:val="003A6FCE"/>
    <w:rsid w:val="003A71A8"/>
    <w:rsid w:val="003A71D2"/>
    <w:rsid w:val="003A71EB"/>
    <w:rsid w:val="003A72CF"/>
    <w:rsid w:val="003A73B4"/>
    <w:rsid w:val="003A7402"/>
    <w:rsid w:val="003A7646"/>
    <w:rsid w:val="003A76C8"/>
    <w:rsid w:val="003A7714"/>
    <w:rsid w:val="003A77FE"/>
    <w:rsid w:val="003A78C4"/>
    <w:rsid w:val="003A78E6"/>
    <w:rsid w:val="003A7AA1"/>
    <w:rsid w:val="003A7AB6"/>
    <w:rsid w:val="003A7C2D"/>
    <w:rsid w:val="003A7D34"/>
    <w:rsid w:val="003A7FE8"/>
    <w:rsid w:val="003B008C"/>
    <w:rsid w:val="003B00A8"/>
    <w:rsid w:val="003B00CA"/>
    <w:rsid w:val="003B0213"/>
    <w:rsid w:val="003B02E2"/>
    <w:rsid w:val="003B030B"/>
    <w:rsid w:val="003B03CE"/>
    <w:rsid w:val="003B0432"/>
    <w:rsid w:val="003B0723"/>
    <w:rsid w:val="003B077A"/>
    <w:rsid w:val="003B0821"/>
    <w:rsid w:val="003B0929"/>
    <w:rsid w:val="003B09A7"/>
    <w:rsid w:val="003B0B07"/>
    <w:rsid w:val="003B0B5C"/>
    <w:rsid w:val="003B0BE9"/>
    <w:rsid w:val="003B0E94"/>
    <w:rsid w:val="003B0F4B"/>
    <w:rsid w:val="003B0F94"/>
    <w:rsid w:val="003B1120"/>
    <w:rsid w:val="003B11D0"/>
    <w:rsid w:val="003B1444"/>
    <w:rsid w:val="003B1502"/>
    <w:rsid w:val="003B1594"/>
    <w:rsid w:val="003B1672"/>
    <w:rsid w:val="003B1727"/>
    <w:rsid w:val="003B17A9"/>
    <w:rsid w:val="003B1885"/>
    <w:rsid w:val="003B1BB0"/>
    <w:rsid w:val="003B1D16"/>
    <w:rsid w:val="003B1D56"/>
    <w:rsid w:val="003B1DB5"/>
    <w:rsid w:val="003B1EBC"/>
    <w:rsid w:val="003B2219"/>
    <w:rsid w:val="003B2270"/>
    <w:rsid w:val="003B23EC"/>
    <w:rsid w:val="003B246B"/>
    <w:rsid w:val="003B27E7"/>
    <w:rsid w:val="003B2807"/>
    <w:rsid w:val="003B2835"/>
    <w:rsid w:val="003B2A14"/>
    <w:rsid w:val="003B2C13"/>
    <w:rsid w:val="003B2E9B"/>
    <w:rsid w:val="003B2F32"/>
    <w:rsid w:val="003B2F8D"/>
    <w:rsid w:val="003B3439"/>
    <w:rsid w:val="003B34B4"/>
    <w:rsid w:val="003B351E"/>
    <w:rsid w:val="003B363E"/>
    <w:rsid w:val="003B3A16"/>
    <w:rsid w:val="003B3A2D"/>
    <w:rsid w:val="003B3A51"/>
    <w:rsid w:val="003B3C64"/>
    <w:rsid w:val="003B3DA2"/>
    <w:rsid w:val="003B405B"/>
    <w:rsid w:val="003B4247"/>
    <w:rsid w:val="003B47F1"/>
    <w:rsid w:val="003B47FD"/>
    <w:rsid w:val="003B4C98"/>
    <w:rsid w:val="003B4F0A"/>
    <w:rsid w:val="003B4FAA"/>
    <w:rsid w:val="003B5302"/>
    <w:rsid w:val="003B53D8"/>
    <w:rsid w:val="003B547A"/>
    <w:rsid w:val="003B5496"/>
    <w:rsid w:val="003B54AB"/>
    <w:rsid w:val="003B56F7"/>
    <w:rsid w:val="003B573A"/>
    <w:rsid w:val="003B5903"/>
    <w:rsid w:val="003B5D7A"/>
    <w:rsid w:val="003B5F81"/>
    <w:rsid w:val="003B5FB1"/>
    <w:rsid w:val="003B6038"/>
    <w:rsid w:val="003B6530"/>
    <w:rsid w:val="003B6878"/>
    <w:rsid w:val="003B6941"/>
    <w:rsid w:val="003B6B59"/>
    <w:rsid w:val="003B6EC0"/>
    <w:rsid w:val="003B6EF6"/>
    <w:rsid w:val="003B7045"/>
    <w:rsid w:val="003B719E"/>
    <w:rsid w:val="003B7433"/>
    <w:rsid w:val="003B74B7"/>
    <w:rsid w:val="003B7561"/>
    <w:rsid w:val="003B7582"/>
    <w:rsid w:val="003B75B9"/>
    <w:rsid w:val="003B7910"/>
    <w:rsid w:val="003B797A"/>
    <w:rsid w:val="003B7E24"/>
    <w:rsid w:val="003B7F1E"/>
    <w:rsid w:val="003C0035"/>
    <w:rsid w:val="003C02F7"/>
    <w:rsid w:val="003C04CC"/>
    <w:rsid w:val="003C087B"/>
    <w:rsid w:val="003C09C8"/>
    <w:rsid w:val="003C09F7"/>
    <w:rsid w:val="003C0A72"/>
    <w:rsid w:val="003C0DA2"/>
    <w:rsid w:val="003C1119"/>
    <w:rsid w:val="003C135C"/>
    <w:rsid w:val="003C13D2"/>
    <w:rsid w:val="003C1400"/>
    <w:rsid w:val="003C14DA"/>
    <w:rsid w:val="003C15AF"/>
    <w:rsid w:val="003C1A18"/>
    <w:rsid w:val="003C1A56"/>
    <w:rsid w:val="003C1A66"/>
    <w:rsid w:val="003C1D58"/>
    <w:rsid w:val="003C1EC1"/>
    <w:rsid w:val="003C2060"/>
    <w:rsid w:val="003C20FB"/>
    <w:rsid w:val="003C212B"/>
    <w:rsid w:val="003C2257"/>
    <w:rsid w:val="003C2538"/>
    <w:rsid w:val="003C2651"/>
    <w:rsid w:val="003C27BA"/>
    <w:rsid w:val="003C28D9"/>
    <w:rsid w:val="003C2A55"/>
    <w:rsid w:val="003C2E83"/>
    <w:rsid w:val="003C32E3"/>
    <w:rsid w:val="003C344B"/>
    <w:rsid w:val="003C36C5"/>
    <w:rsid w:val="003C3BE8"/>
    <w:rsid w:val="003C3EF3"/>
    <w:rsid w:val="003C4327"/>
    <w:rsid w:val="003C47B0"/>
    <w:rsid w:val="003C480C"/>
    <w:rsid w:val="003C4876"/>
    <w:rsid w:val="003C48C2"/>
    <w:rsid w:val="003C4D01"/>
    <w:rsid w:val="003C5092"/>
    <w:rsid w:val="003C52AF"/>
    <w:rsid w:val="003C5914"/>
    <w:rsid w:val="003C5941"/>
    <w:rsid w:val="003C5C41"/>
    <w:rsid w:val="003C5CE1"/>
    <w:rsid w:val="003C5CEF"/>
    <w:rsid w:val="003C5D6A"/>
    <w:rsid w:val="003C643E"/>
    <w:rsid w:val="003C6505"/>
    <w:rsid w:val="003C652D"/>
    <w:rsid w:val="003C654D"/>
    <w:rsid w:val="003C662B"/>
    <w:rsid w:val="003C669D"/>
    <w:rsid w:val="003C66F8"/>
    <w:rsid w:val="003C6877"/>
    <w:rsid w:val="003C6B42"/>
    <w:rsid w:val="003C6C14"/>
    <w:rsid w:val="003C6D20"/>
    <w:rsid w:val="003C6D30"/>
    <w:rsid w:val="003C6E2F"/>
    <w:rsid w:val="003C6EAD"/>
    <w:rsid w:val="003C7017"/>
    <w:rsid w:val="003C7062"/>
    <w:rsid w:val="003C70AB"/>
    <w:rsid w:val="003C72E2"/>
    <w:rsid w:val="003C7328"/>
    <w:rsid w:val="003C7461"/>
    <w:rsid w:val="003C75BB"/>
    <w:rsid w:val="003C7AFE"/>
    <w:rsid w:val="003C7D1B"/>
    <w:rsid w:val="003C7E24"/>
    <w:rsid w:val="003C7E6B"/>
    <w:rsid w:val="003C7F2E"/>
    <w:rsid w:val="003D002B"/>
    <w:rsid w:val="003D02A8"/>
    <w:rsid w:val="003D02B8"/>
    <w:rsid w:val="003D03D8"/>
    <w:rsid w:val="003D05C2"/>
    <w:rsid w:val="003D0788"/>
    <w:rsid w:val="003D0A2E"/>
    <w:rsid w:val="003D0B84"/>
    <w:rsid w:val="003D0D8F"/>
    <w:rsid w:val="003D0DC0"/>
    <w:rsid w:val="003D0EE5"/>
    <w:rsid w:val="003D1059"/>
    <w:rsid w:val="003D1326"/>
    <w:rsid w:val="003D132A"/>
    <w:rsid w:val="003D132F"/>
    <w:rsid w:val="003D1517"/>
    <w:rsid w:val="003D1795"/>
    <w:rsid w:val="003D1920"/>
    <w:rsid w:val="003D1A7C"/>
    <w:rsid w:val="003D1C8D"/>
    <w:rsid w:val="003D1D50"/>
    <w:rsid w:val="003D1DA1"/>
    <w:rsid w:val="003D1FC4"/>
    <w:rsid w:val="003D2305"/>
    <w:rsid w:val="003D232D"/>
    <w:rsid w:val="003D23DA"/>
    <w:rsid w:val="003D2484"/>
    <w:rsid w:val="003D2593"/>
    <w:rsid w:val="003D286B"/>
    <w:rsid w:val="003D2938"/>
    <w:rsid w:val="003D2A21"/>
    <w:rsid w:val="003D2B4E"/>
    <w:rsid w:val="003D2D9F"/>
    <w:rsid w:val="003D3608"/>
    <w:rsid w:val="003D3669"/>
    <w:rsid w:val="003D3A8E"/>
    <w:rsid w:val="003D3BD5"/>
    <w:rsid w:val="003D3C93"/>
    <w:rsid w:val="003D3DFB"/>
    <w:rsid w:val="003D3FBA"/>
    <w:rsid w:val="003D402B"/>
    <w:rsid w:val="003D40F7"/>
    <w:rsid w:val="003D4183"/>
    <w:rsid w:val="003D433F"/>
    <w:rsid w:val="003D4402"/>
    <w:rsid w:val="003D4567"/>
    <w:rsid w:val="003D4735"/>
    <w:rsid w:val="003D478C"/>
    <w:rsid w:val="003D4C05"/>
    <w:rsid w:val="003D4D7B"/>
    <w:rsid w:val="003D4D93"/>
    <w:rsid w:val="003D4DFF"/>
    <w:rsid w:val="003D5107"/>
    <w:rsid w:val="003D52E9"/>
    <w:rsid w:val="003D5330"/>
    <w:rsid w:val="003D54B0"/>
    <w:rsid w:val="003D5608"/>
    <w:rsid w:val="003D5ABB"/>
    <w:rsid w:val="003D5BA7"/>
    <w:rsid w:val="003D5C12"/>
    <w:rsid w:val="003D5D36"/>
    <w:rsid w:val="003D5EF1"/>
    <w:rsid w:val="003D6138"/>
    <w:rsid w:val="003D6322"/>
    <w:rsid w:val="003D6537"/>
    <w:rsid w:val="003D6546"/>
    <w:rsid w:val="003D69B6"/>
    <w:rsid w:val="003D6C1A"/>
    <w:rsid w:val="003D6D48"/>
    <w:rsid w:val="003D6F5F"/>
    <w:rsid w:val="003D70D2"/>
    <w:rsid w:val="003D74A0"/>
    <w:rsid w:val="003D764F"/>
    <w:rsid w:val="003D76EF"/>
    <w:rsid w:val="003D78E6"/>
    <w:rsid w:val="003D7E8A"/>
    <w:rsid w:val="003E0038"/>
    <w:rsid w:val="003E0042"/>
    <w:rsid w:val="003E0088"/>
    <w:rsid w:val="003E0667"/>
    <w:rsid w:val="003E0BCE"/>
    <w:rsid w:val="003E0D83"/>
    <w:rsid w:val="003E0DF3"/>
    <w:rsid w:val="003E0E13"/>
    <w:rsid w:val="003E0FDC"/>
    <w:rsid w:val="003E11C1"/>
    <w:rsid w:val="003E11D9"/>
    <w:rsid w:val="003E1298"/>
    <w:rsid w:val="003E13E0"/>
    <w:rsid w:val="003E1608"/>
    <w:rsid w:val="003E161A"/>
    <w:rsid w:val="003E1660"/>
    <w:rsid w:val="003E1A66"/>
    <w:rsid w:val="003E1B2E"/>
    <w:rsid w:val="003E1BD7"/>
    <w:rsid w:val="003E1C81"/>
    <w:rsid w:val="003E1CD1"/>
    <w:rsid w:val="003E1DE1"/>
    <w:rsid w:val="003E1FBB"/>
    <w:rsid w:val="003E2248"/>
    <w:rsid w:val="003E236F"/>
    <w:rsid w:val="003E250A"/>
    <w:rsid w:val="003E263C"/>
    <w:rsid w:val="003E27B5"/>
    <w:rsid w:val="003E2A2D"/>
    <w:rsid w:val="003E2ED9"/>
    <w:rsid w:val="003E2FA5"/>
    <w:rsid w:val="003E3132"/>
    <w:rsid w:val="003E329D"/>
    <w:rsid w:val="003E33DE"/>
    <w:rsid w:val="003E3787"/>
    <w:rsid w:val="003E39F3"/>
    <w:rsid w:val="003E3A47"/>
    <w:rsid w:val="003E3BC4"/>
    <w:rsid w:val="003E3D4F"/>
    <w:rsid w:val="003E3DAD"/>
    <w:rsid w:val="003E3E6D"/>
    <w:rsid w:val="003E448A"/>
    <w:rsid w:val="003E4507"/>
    <w:rsid w:val="003E457B"/>
    <w:rsid w:val="003E4793"/>
    <w:rsid w:val="003E47D4"/>
    <w:rsid w:val="003E4AD2"/>
    <w:rsid w:val="003E4ADC"/>
    <w:rsid w:val="003E4D2F"/>
    <w:rsid w:val="003E500D"/>
    <w:rsid w:val="003E5051"/>
    <w:rsid w:val="003E508A"/>
    <w:rsid w:val="003E50B9"/>
    <w:rsid w:val="003E548E"/>
    <w:rsid w:val="003E5669"/>
    <w:rsid w:val="003E5742"/>
    <w:rsid w:val="003E5B21"/>
    <w:rsid w:val="003E5CE9"/>
    <w:rsid w:val="003E6108"/>
    <w:rsid w:val="003E6245"/>
    <w:rsid w:val="003E6257"/>
    <w:rsid w:val="003E6287"/>
    <w:rsid w:val="003E6367"/>
    <w:rsid w:val="003E64A9"/>
    <w:rsid w:val="003E6510"/>
    <w:rsid w:val="003E6CD0"/>
    <w:rsid w:val="003E6E57"/>
    <w:rsid w:val="003E6E5D"/>
    <w:rsid w:val="003E7210"/>
    <w:rsid w:val="003E7905"/>
    <w:rsid w:val="003E7959"/>
    <w:rsid w:val="003E7AA2"/>
    <w:rsid w:val="003E7AE1"/>
    <w:rsid w:val="003E7C6E"/>
    <w:rsid w:val="003E7E6D"/>
    <w:rsid w:val="003E7F7C"/>
    <w:rsid w:val="003F013A"/>
    <w:rsid w:val="003F021C"/>
    <w:rsid w:val="003F0239"/>
    <w:rsid w:val="003F0268"/>
    <w:rsid w:val="003F02AF"/>
    <w:rsid w:val="003F0336"/>
    <w:rsid w:val="003F06AE"/>
    <w:rsid w:val="003F06CE"/>
    <w:rsid w:val="003F083F"/>
    <w:rsid w:val="003F09C6"/>
    <w:rsid w:val="003F13E2"/>
    <w:rsid w:val="003F1A79"/>
    <w:rsid w:val="003F1BB2"/>
    <w:rsid w:val="003F1F62"/>
    <w:rsid w:val="003F2034"/>
    <w:rsid w:val="003F206B"/>
    <w:rsid w:val="003F2199"/>
    <w:rsid w:val="003F21FE"/>
    <w:rsid w:val="003F23B9"/>
    <w:rsid w:val="003F2500"/>
    <w:rsid w:val="003F26D3"/>
    <w:rsid w:val="003F2A41"/>
    <w:rsid w:val="003F2A4E"/>
    <w:rsid w:val="003F2A65"/>
    <w:rsid w:val="003F2F63"/>
    <w:rsid w:val="003F300E"/>
    <w:rsid w:val="003F3131"/>
    <w:rsid w:val="003F3455"/>
    <w:rsid w:val="003F3483"/>
    <w:rsid w:val="003F373D"/>
    <w:rsid w:val="003F381C"/>
    <w:rsid w:val="003F3B00"/>
    <w:rsid w:val="003F3DE4"/>
    <w:rsid w:val="003F3FCC"/>
    <w:rsid w:val="003F41F5"/>
    <w:rsid w:val="003F440E"/>
    <w:rsid w:val="003F452C"/>
    <w:rsid w:val="003F460E"/>
    <w:rsid w:val="003F4691"/>
    <w:rsid w:val="003F479E"/>
    <w:rsid w:val="003F47CE"/>
    <w:rsid w:val="003F5299"/>
    <w:rsid w:val="003F5547"/>
    <w:rsid w:val="003F56E9"/>
    <w:rsid w:val="003F594F"/>
    <w:rsid w:val="003F5A56"/>
    <w:rsid w:val="003F5ACD"/>
    <w:rsid w:val="003F5B57"/>
    <w:rsid w:val="003F5C40"/>
    <w:rsid w:val="003F5D24"/>
    <w:rsid w:val="003F5D7D"/>
    <w:rsid w:val="003F6449"/>
    <w:rsid w:val="003F65C7"/>
    <w:rsid w:val="003F65CF"/>
    <w:rsid w:val="003F675B"/>
    <w:rsid w:val="003F6E12"/>
    <w:rsid w:val="003F6F8B"/>
    <w:rsid w:val="003F71B2"/>
    <w:rsid w:val="003F71DE"/>
    <w:rsid w:val="003F72AF"/>
    <w:rsid w:val="003F743C"/>
    <w:rsid w:val="003F75D2"/>
    <w:rsid w:val="003F75ED"/>
    <w:rsid w:val="003F7721"/>
    <w:rsid w:val="003F7782"/>
    <w:rsid w:val="003F78BF"/>
    <w:rsid w:val="003F795A"/>
    <w:rsid w:val="003F7D3C"/>
    <w:rsid w:val="003F7D83"/>
    <w:rsid w:val="003F7F48"/>
    <w:rsid w:val="004002B7"/>
    <w:rsid w:val="004003E0"/>
    <w:rsid w:val="0040040C"/>
    <w:rsid w:val="0040051B"/>
    <w:rsid w:val="0040059F"/>
    <w:rsid w:val="004005B7"/>
    <w:rsid w:val="00400B1F"/>
    <w:rsid w:val="00400DB7"/>
    <w:rsid w:val="00400F31"/>
    <w:rsid w:val="004010B9"/>
    <w:rsid w:val="004010ED"/>
    <w:rsid w:val="004013D9"/>
    <w:rsid w:val="004016B1"/>
    <w:rsid w:val="004018CE"/>
    <w:rsid w:val="004019A7"/>
    <w:rsid w:val="00401B7B"/>
    <w:rsid w:val="00401BC1"/>
    <w:rsid w:val="00401BC3"/>
    <w:rsid w:val="00402205"/>
    <w:rsid w:val="004023BA"/>
    <w:rsid w:val="004023DD"/>
    <w:rsid w:val="0040251A"/>
    <w:rsid w:val="004025E5"/>
    <w:rsid w:val="00402619"/>
    <w:rsid w:val="0040275D"/>
    <w:rsid w:val="004027BE"/>
    <w:rsid w:val="00402992"/>
    <w:rsid w:val="00402E6D"/>
    <w:rsid w:val="00402F71"/>
    <w:rsid w:val="00403143"/>
    <w:rsid w:val="0040322D"/>
    <w:rsid w:val="004035A5"/>
    <w:rsid w:val="004037B2"/>
    <w:rsid w:val="004038BF"/>
    <w:rsid w:val="00403CE7"/>
    <w:rsid w:val="00403D65"/>
    <w:rsid w:val="00403E6F"/>
    <w:rsid w:val="00403F89"/>
    <w:rsid w:val="0040416D"/>
    <w:rsid w:val="0040486A"/>
    <w:rsid w:val="00404A1B"/>
    <w:rsid w:val="00404ABA"/>
    <w:rsid w:val="00404D2A"/>
    <w:rsid w:val="00405203"/>
    <w:rsid w:val="00405759"/>
    <w:rsid w:val="0040575F"/>
    <w:rsid w:val="004057FB"/>
    <w:rsid w:val="004059FA"/>
    <w:rsid w:val="00405BA7"/>
    <w:rsid w:val="00405D09"/>
    <w:rsid w:val="00406615"/>
    <w:rsid w:val="004068E8"/>
    <w:rsid w:val="00406B4D"/>
    <w:rsid w:val="00406C5A"/>
    <w:rsid w:val="00406C8F"/>
    <w:rsid w:val="00406CFC"/>
    <w:rsid w:val="00406FF9"/>
    <w:rsid w:val="0040704C"/>
    <w:rsid w:val="0040751F"/>
    <w:rsid w:val="004078E1"/>
    <w:rsid w:val="0041009C"/>
    <w:rsid w:val="00410278"/>
    <w:rsid w:val="00410733"/>
    <w:rsid w:val="00410765"/>
    <w:rsid w:val="004107E1"/>
    <w:rsid w:val="004108A1"/>
    <w:rsid w:val="00410988"/>
    <w:rsid w:val="00410A9E"/>
    <w:rsid w:val="00410B40"/>
    <w:rsid w:val="00410BA5"/>
    <w:rsid w:val="00410E49"/>
    <w:rsid w:val="0041137A"/>
    <w:rsid w:val="00411883"/>
    <w:rsid w:val="00411DB2"/>
    <w:rsid w:val="0041204D"/>
    <w:rsid w:val="00412239"/>
    <w:rsid w:val="0041227B"/>
    <w:rsid w:val="00412326"/>
    <w:rsid w:val="004123FE"/>
    <w:rsid w:val="0041241D"/>
    <w:rsid w:val="0041248D"/>
    <w:rsid w:val="00412554"/>
    <w:rsid w:val="004127A6"/>
    <w:rsid w:val="004127E2"/>
    <w:rsid w:val="00412BCE"/>
    <w:rsid w:val="00412C44"/>
    <w:rsid w:val="00412D92"/>
    <w:rsid w:val="00412DB6"/>
    <w:rsid w:val="00413000"/>
    <w:rsid w:val="0041355A"/>
    <w:rsid w:val="00413753"/>
    <w:rsid w:val="004137F2"/>
    <w:rsid w:val="00413874"/>
    <w:rsid w:val="004138F4"/>
    <w:rsid w:val="00413C43"/>
    <w:rsid w:val="00413EE3"/>
    <w:rsid w:val="00414295"/>
    <w:rsid w:val="00414416"/>
    <w:rsid w:val="0041443C"/>
    <w:rsid w:val="00414618"/>
    <w:rsid w:val="004146EE"/>
    <w:rsid w:val="0041484E"/>
    <w:rsid w:val="0041488F"/>
    <w:rsid w:val="00414966"/>
    <w:rsid w:val="00414A9E"/>
    <w:rsid w:val="00414B34"/>
    <w:rsid w:val="00414BFF"/>
    <w:rsid w:val="00414CBE"/>
    <w:rsid w:val="00414CDE"/>
    <w:rsid w:val="00414EDB"/>
    <w:rsid w:val="004151C2"/>
    <w:rsid w:val="004151E8"/>
    <w:rsid w:val="00415254"/>
    <w:rsid w:val="004154F7"/>
    <w:rsid w:val="0041555E"/>
    <w:rsid w:val="0041581D"/>
    <w:rsid w:val="00415B16"/>
    <w:rsid w:val="00415F13"/>
    <w:rsid w:val="00416231"/>
    <w:rsid w:val="0041629F"/>
    <w:rsid w:val="00416386"/>
    <w:rsid w:val="0041667A"/>
    <w:rsid w:val="0041681E"/>
    <w:rsid w:val="00416ABD"/>
    <w:rsid w:val="00416C6F"/>
    <w:rsid w:val="00416D44"/>
    <w:rsid w:val="004171BB"/>
    <w:rsid w:val="0041737A"/>
    <w:rsid w:val="00417494"/>
    <w:rsid w:val="004174A9"/>
    <w:rsid w:val="004176FF"/>
    <w:rsid w:val="00417A1E"/>
    <w:rsid w:val="00417A25"/>
    <w:rsid w:val="00417BBD"/>
    <w:rsid w:val="00420096"/>
    <w:rsid w:val="00420210"/>
    <w:rsid w:val="00420288"/>
    <w:rsid w:val="00420292"/>
    <w:rsid w:val="0042059B"/>
    <w:rsid w:val="00420CF8"/>
    <w:rsid w:val="00421024"/>
    <w:rsid w:val="0042118C"/>
    <w:rsid w:val="00421190"/>
    <w:rsid w:val="004213D3"/>
    <w:rsid w:val="004214A3"/>
    <w:rsid w:val="004217DC"/>
    <w:rsid w:val="004218DB"/>
    <w:rsid w:val="00421A27"/>
    <w:rsid w:val="00421B37"/>
    <w:rsid w:val="00421D0A"/>
    <w:rsid w:val="00421D5E"/>
    <w:rsid w:val="004220FA"/>
    <w:rsid w:val="00422268"/>
    <w:rsid w:val="004222B0"/>
    <w:rsid w:val="004222BB"/>
    <w:rsid w:val="0042238E"/>
    <w:rsid w:val="00422568"/>
    <w:rsid w:val="00422632"/>
    <w:rsid w:val="004226C3"/>
    <w:rsid w:val="004227DA"/>
    <w:rsid w:val="00422855"/>
    <w:rsid w:val="004228BA"/>
    <w:rsid w:val="00422B26"/>
    <w:rsid w:val="00422DCC"/>
    <w:rsid w:val="00422E13"/>
    <w:rsid w:val="00422EDF"/>
    <w:rsid w:val="00422FC8"/>
    <w:rsid w:val="0042301C"/>
    <w:rsid w:val="00423564"/>
    <w:rsid w:val="004235F9"/>
    <w:rsid w:val="00423A0B"/>
    <w:rsid w:val="00423F3D"/>
    <w:rsid w:val="00424154"/>
    <w:rsid w:val="00424196"/>
    <w:rsid w:val="004241C5"/>
    <w:rsid w:val="00424349"/>
    <w:rsid w:val="00424410"/>
    <w:rsid w:val="004245E1"/>
    <w:rsid w:val="004248B9"/>
    <w:rsid w:val="004248D7"/>
    <w:rsid w:val="00424A9D"/>
    <w:rsid w:val="00424C44"/>
    <w:rsid w:val="00424DCC"/>
    <w:rsid w:val="00424FA7"/>
    <w:rsid w:val="0042534F"/>
    <w:rsid w:val="0042566E"/>
    <w:rsid w:val="00425676"/>
    <w:rsid w:val="004256ED"/>
    <w:rsid w:val="004257BD"/>
    <w:rsid w:val="00425D2C"/>
    <w:rsid w:val="00425E6B"/>
    <w:rsid w:val="00425E93"/>
    <w:rsid w:val="0042639B"/>
    <w:rsid w:val="0042676E"/>
    <w:rsid w:val="00426835"/>
    <w:rsid w:val="00426991"/>
    <w:rsid w:val="004269C7"/>
    <w:rsid w:val="00426A0C"/>
    <w:rsid w:val="00426A87"/>
    <w:rsid w:val="00426CCE"/>
    <w:rsid w:val="00426E50"/>
    <w:rsid w:val="00426F27"/>
    <w:rsid w:val="00427007"/>
    <w:rsid w:val="004270E4"/>
    <w:rsid w:val="00427222"/>
    <w:rsid w:val="0042740A"/>
    <w:rsid w:val="0042767D"/>
    <w:rsid w:val="00427682"/>
    <w:rsid w:val="00427AB4"/>
    <w:rsid w:val="00427B5C"/>
    <w:rsid w:val="00427C1E"/>
    <w:rsid w:val="00427C25"/>
    <w:rsid w:val="00427E08"/>
    <w:rsid w:val="00430626"/>
    <w:rsid w:val="004309D8"/>
    <w:rsid w:val="00430C95"/>
    <w:rsid w:val="00430EDD"/>
    <w:rsid w:val="00430F41"/>
    <w:rsid w:val="0043118D"/>
    <w:rsid w:val="0043128E"/>
    <w:rsid w:val="004313D1"/>
    <w:rsid w:val="004313D7"/>
    <w:rsid w:val="00431C2E"/>
    <w:rsid w:val="00431D75"/>
    <w:rsid w:val="00431DC1"/>
    <w:rsid w:val="0043207A"/>
    <w:rsid w:val="00432110"/>
    <w:rsid w:val="0043213A"/>
    <w:rsid w:val="004321DE"/>
    <w:rsid w:val="0043258F"/>
    <w:rsid w:val="004327FE"/>
    <w:rsid w:val="004328D8"/>
    <w:rsid w:val="004328EE"/>
    <w:rsid w:val="0043293D"/>
    <w:rsid w:val="004329CE"/>
    <w:rsid w:val="004329E8"/>
    <w:rsid w:val="00432AE0"/>
    <w:rsid w:val="00432F0F"/>
    <w:rsid w:val="00432F5A"/>
    <w:rsid w:val="004330EB"/>
    <w:rsid w:val="0043328A"/>
    <w:rsid w:val="0043330D"/>
    <w:rsid w:val="004336C5"/>
    <w:rsid w:val="004336ED"/>
    <w:rsid w:val="00433E0D"/>
    <w:rsid w:val="00433EBE"/>
    <w:rsid w:val="00433F0E"/>
    <w:rsid w:val="00433F83"/>
    <w:rsid w:val="00434406"/>
    <w:rsid w:val="0043444A"/>
    <w:rsid w:val="0043487B"/>
    <w:rsid w:val="00434E4E"/>
    <w:rsid w:val="00434EBE"/>
    <w:rsid w:val="004359D3"/>
    <w:rsid w:val="00435A9A"/>
    <w:rsid w:val="00435DB9"/>
    <w:rsid w:val="00435E62"/>
    <w:rsid w:val="00435E9C"/>
    <w:rsid w:val="00435F8E"/>
    <w:rsid w:val="0043614D"/>
    <w:rsid w:val="004361A4"/>
    <w:rsid w:val="004364CE"/>
    <w:rsid w:val="00436614"/>
    <w:rsid w:val="00436934"/>
    <w:rsid w:val="00436C61"/>
    <w:rsid w:val="00437019"/>
    <w:rsid w:val="0043706B"/>
    <w:rsid w:val="004370A7"/>
    <w:rsid w:val="00437336"/>
    <w:rsid w:val="0043749A"/>
    <w:rsid w:val="004375D2"/>
    <w:rsid w:val="0043770A"/>
    <w:rsid w:val="00437A75"/>
    <w:rsid w:val="00440001"/>
    <w:rsid w:val="00440032"/>
    <w:rsid w:val="004401A5"/>
    <w:rsid w:val="004402D9"/>
    <w:rsid w:val="00440525"/>
    <w:rsid w:val="00440693"/>
    <w:rsid w:val="0044070C"/>
    <w:rsid w:val="00440919"/>
    <w:rsid w:val="00440C67"/>
    <w:rsid w:val="00440EA1"/>
    <w:rsid w:val="00440EAD"/>
    <w:rsid w:val="00440FED"/>
    <w:rsid w:val="004412AC"/>
    <w:rsid w:val="00441641"/>
    <w:rsid w:val="004417C5"/>
    <w:rsid w:val="004418FB"/>
    <w:rsid w:val="00441910"/>
    <w:rsid w:val="00441930"/>
    <w:rsid w:val="00441B92"/>
    <w:rsid w:val="00441D74"/>
    <w:rsid w:val="00441E25"/>
    <w:rsid w:val="00441F4A"/>
    <w:rsid w:val="00442122"/>
    <w:rsid w:val="00442343"/>
    <w:rsid w:val="00442779"/>
    <w:rsid w:val="0044279A"/>
    <w:rsid w:val="00442985"/>
    <w:rsid w:val="00442BD8"/>
    <w:rsid w:val="00442BDE"/>
    <w:rsid w:val="00442FCC"/>
    <w:rsid w:val="0044353E"/>
    <w:rsid w:val="0044365D"/>
    <w:rsid w:val="0044389E"/>
    <w:rsid w:val="00443A9F"/>
    <w:rsid w:val="00443B14"/>
    <w:rsid w:val="00443B1F"/>
    <w:rsid w:val="00443CB2"/>
    <w:rsid w:val="00443DD8"/>
    <w:rsid w:val="00443F11"/>
    <w:rsid w:val="00444216"/>
    <w:rsid w:val="00444328"/>
    <w:rsid w:val="0044474B"/>
    <w:rsid w:val="004448A8"/>
    <w:rsid w:val="00444CD5"/>
    <w:rsid w:val="004451F2"/>
    <w:rsid w:val="0044532E"/>
    <w:rsid w:val="0044544A"/>
    <w:rsid w:val="004459B3"/>
    <w:rsid w:val="00445A88"/>
    <w:rsid w:val="00445A9F"/>
    <w:rsid w:val="00445CB1"/>
    <w:rsid w:val="00445FF7"/>
    <w:rsid w:val="0044619B"/>
    <w:rsid w:val="00446609"/>
    <w:rsid w:val="004467BE"/>
    <w:rsid w:val="00446A0B"/>
    <w:rsid w:val="004471FF"/>
    <w:rsid w:val="0044788B"/>
    <w:rsid w:val="00447950"/>
    <w:rsid w:val="00447C6E"/>
    <w:rsid w:val="00447CBF"/>
    <w:rsid w:val="00447E17"/>
    <w:rsid w:val="00447F8F"/>
    <w:rsid w:val="004504CE"/>
    <w:rsid w:val="00450654"/>
    <w:rsid w:val="004508A8"/>
    <w:rsid w:val="00450A82"/>
    <w:rsid w:val="00450D34"/>
    <w:rsid w:val="00450D84"/>
    <w:rsid w:val="00451290"/>
    <w:rsid w:val="004512F9"/>
    <w:rsid w:val="00451322"/>
    <w:rsid w:val="004513C2"/>
    <w:rsid w:val="0045197B"/>
    <w:rsid w:val="00451A56"/>
    <w:rsid w:val="00451B78"/>
    <w:rsid w:val="00451BAE"/>
    <w:rsid w:val="00451E64"/>
    <w:rsid w:val="00451F43"/>
    <w:rsid w:val="00451F60"/>
    <w:rsid w:val="00452193"/>
    <w:rsid w:val="0045233F"/>
    <w:rsid w:val="0045236C"/>
    <w:rsid w:val="00452385"/>
    <w:rsid w:val="004523D3"/>
    <w:rsid w:val="004523F0"/>
    <w:rsid w:val="004525EE"/>
    <w:rsid w:val="00452C01"/>
    <w:rsid w:val="00452C31"/>
    <w:rsid w:val="00452CA7"/>
    <w:rsid w:val="00452D6C"/>
    <w:rsid w:val="00452D91"/>
    <w:rsid w:val="00453007"/>
    <w:rsid w:val="00453341"/>
    <w:rsid w:val="004533DE"/>
    <w:rsid w:val="0045345E"/>
    <w:rsid w:val="004536C2"/>
    <w:rsid w:val="0045389D"/>
    <w:rsid w:val="00453E84"/>
    <w:rsid w:val="00453FAA"/>
    <w:rsid w:val="0045403E"/>
    <w:rsid w:val="0045424C"/>
    <w:rsid w:val="0045457D"/>
    <w:rsid w:val="004545C6"/>
    <w:rsid w:val="0045467F"/>
    <w:rsid w:val="00454B22"/>
    <w:rsid w:val="00454D1A"/>
    <w:rsid w:val="00454DCA"/>
    <w:rsid w:val="00454E26"/>
    <w:rsid w:val="00454E56"/>
    <w:rsid w:val="0045527B"/>
    <w:rsid w:val="00455720"/>
    <w:rsid w:val="0045577F"/>
    <w:rsid w:val="004557FA"/>
    <w:rsid w:val="004559A8"/>
    <w:rsid w:val="00455CC1"/>
    <w:rsid w:val="00455D70"/>
    <w:rsid w:val="00455E6E"/>
    <w:rsid w:val="00455F7D"/>
    <w:rsid w:val="00455FFD"/>
    <w:rsid w:val="00456339"/>
    <w:rsid w:val="0045645E"/>
    <w:rsid w:val="004564F6"/>
    <w:rsid w:val="00456544"/>
    <w:rsid w:val="00456649"/>
    <w:rsid w:val="004567B7"/>
    <w:rsid w:val="004567C7"/>
    <w:rsid w:val="004567DC"/>
    <w:rsid w:val="00456856"/>
    <w:rsid w:val="00456B8D"/>
    <w:rsid w:val="00456EB1"/>
    <w:rsid w:val="004571EF"/>
    <w:rsid w:val="004578B8"/>
    <w:rsid w:val="00457953"/>
    <w:rsid w:val="004579A6"/>
    <w:rsid w:val="004579F7"/>
    <w:rsid w:val="00457B0C"/>
    <w:rsid w:val="004601E2"/>
    <w:rsid w:val="00460269"/>
    <w:rsid w:val="004602C8"/>
    <w:rsid w:val="0046047A"/>
    <w:rsid w:val="00460C04"/>
    <w:rsid w:val="00460C8C"/>
    <w:rsid w:val="00460CAB"/>
    <w:rsid w:val="00460E0E"/>
    <w:rsid w:val="00461210"/>
    <w:rsid w:val="00461377"/>
    <w:rsid w:val="00461700"/>
    <w:rsid w:val="00461A83"/>
    <w:rsid w:val="00461AAC"/>
    <w:rsid w:val="00461C20"/>
    <w:rsid w:val="00461C48"/>
    <w:rsid w:val="00461DDA"/>
    <w:rsid w:val="00461DF2"/>
    <w:rsid w:val="00461E3E"/>
    <w:rsid w:val="00461F90"/>
    <w:rsid w:val="004621EF"/>
    <w:rsid w:val="00462490"/>
    <w:rsid w:val="004625F9"/>
    <w:rsid w:val="00462A4B"/>
    <w:rsid w:val="00462AC9"/>
    <w:rsid w:val="00462C30"/>
    <w:rsid w:val="004630CB"/>
    <w:rsid w:val="004633E4"/>
    <w:rsid w:val="0046366A"/>
    <w:rsid w:val="004636CC"/>
    <w:rsid w:val="004638F4"/>
    <w:rsid w:val="00463A66"/>
    <w:rsid w:val="00463DC3"/>
    <w:rsid w:val="00463DCD"/>
    <w:rsid w:val="00463DED"/>
    <w:rsid w:val="004640D7"/>
    <w:rsid w:val="004641A5"/>
    <w:rsid w:val="004642D4"/>
    <w:rsid w:val="004644D8"/>
    <w:rsid w:val="004646CF"/>
    <w:rsid w:val="00464A85"/>
    <w:rsid w:val="00465090"/>
    <w:rsid w:val="00465299"/>
    <w:rsid w:val="004654AF"/>
    <w:rsid w:val="004654DD"/>
    <w:rsid w:val="004655C0"/>
    <w:rsid w:val="004657ED"/>
    <w:rsid w:val="0046583D"/>
    <w:rsid w:val="00465851"/>
    <w:rsid w:val="0046594D"/>
    <w:rsid w:val="00465E3E"/>
    <w:rsid w:val="00465FFD"/>
    <w:rsid w:val="00466737"/>
    <w:rsid w:val="00466949"/>
    <w:rsid w:val="00466A0F"/>
    <w:rsid w:val="00466AE6"/>
    <w:rsid w:val="00466D40"/>
    <w:rsid w:val="00466E6D"/>
    <w:rsid w:val="00466E83"/>
    <w:rsid w:val="00466EB4"/>
    <w:rsid w:val="0046704C"/>
    <w:rsid w:val="00467052"/>
    <w:rsid w:val="0046711B"/>
    <w:rsid w:val="004672AF"/>
    <w:rsid w:val="004673FD"/>
    <w:rsid w:val="00467638"/>
    <w:rsid w:val="0046795B"/>
    <w:rsid w:val="00467B8A"/>
    <w:rsid w:val="00467E91"/>
    <w:rsid w:val="00467EA4"/>
    <w:rsid w:val="00470234"/>
    <w:rsid w:val="004703B3"/>
    <w:rsid w:val="00470409"/>
    <w:rsid w:val="0047055E"/>
    <w:rsid w:val="004708C0"/>
    <w:rsid w:val="00470B96"/>
    <w:rsid w:val="00470F07"/>
    <w:rsid w:val="0047115F"/>
    <w:rsid w:val="00471339"/>
    <w:rsid w:val="004715CB"/>
    <w:rsid w:val="004717A6"/>
    <w:rsid w:val="00471863"/>
    <w:rsid w:val="00471B6F"/>
    <w:rsid w:val="00471CAB"/>
    <w:rsid w:val="004720CA"/>
    <w:rsid w:val="00472426"/>
    <w:rsid w:val="004725C9"/>
    <w:rsid w:val="00472835"/>
    <w:rsid w:val="00472AA8"/>
    <w:rsid w:val="00472D62"/>
    <w:rsid w:val="00472FD7"/>
    <w:rsid w:val="0047357F"/>
    <w:rsid w:val="00473777"/>
    <w:rsid w:val="00473859"/>
    <w:rsid w:val="00473A14"/>
    <w:rsid w:val="00473B64"/>
    <w:rsid w:val="00473E27"/>
    <w:rsid w:val="004741EB"/>
    <w:rsid w:val="00474240"/>
    <w:rsid w:val="004742DF"/>
    <w:rsid w:val="004745A9"/>
    <w:rsid w:val="004745C2"/>
    <w:rsid w:val="004746CE"/>
    <w:rsid w:val="00474871"/>
    <w:rsid w:val="00474CA8"/>
    <w:rsid w:val="00474E43"/>
    <w:rsid w:val="00474EFB"/>
    <w:rsid w:val="00474FC3"/>
    <w:rsid w:val="0047527A"/>
    <w:rsid w:val="004752CC"/>
    <w:rsid w:val="004752CE"/>
    <w:rsid w:val="0047537A"/>
    <w:rsid w:val="0047537F"/>
    <w:rsid w:val="004753B6"/>
    <w:rsid w:val="00475586"/>
    <w:rsid w:val="00475973"/>
    <w:rsid w:val="00475E23"/>
    <w:rsid w:val="00476112"/>
    <w:rsid w:val="00476115"/>
    <w:rsid w:val="00476136"/>
    <w:rsid w:val="004762F3"/>
    <w:rsid w:val="00476492"/>
    <w:rsid w:val="004766DA"/>
    <w:rsid w:val="004767BA"/>
    <w:rsid w:val="004768BB"/>
    <w:rsid w:val="00476A55"/>
    <w:rsid w:val="00476A68"/>
    <w:rsid w:val="00476D37"/>
    <w:rsid w:val="00476D86"/>
    <w:rsid w:val="00476D8F"/>
    <w:rsid w:val="00476F02"/>
    <w:rsid w:val="00476F48"/>
    <w:rsid w:val="004771D1"/>
    <w:rsid w:val="004772B2"/>
    <w:rsid w:val="0047736C"/>
    <w:rsid w:val="0047741F"/>
    <w:rsid w:val="00477696"/>
    <w:rsid w:val="0047787C"/>
    <w:rsid w:val="004779A8"/>
    <w:rsid w:val="00477AC0"/>
    <w:rsid w:val="00480158"/>
    <w:rsid w:val="00480189"/>
    <w:rsid w:val="004801A1"/>
    <w:rsid w:val="00480214"/>
    <w:rsid w:val="00480580"/>
    <w:rsid w:val="0048076D"/>
    <w:rsid w:val="00480918"/>
    <w:rsid w:val="00480ABE"/>
    <w:rsid w:val="00480BEA"/>
    <w:rsid w:val="00480C09"/>
    <w:rsid w:val="00480D37"/>
    <w:rsid w:val="00480E41"/>
    <w:rsid w:val="00480E88"/>
    <w:rsid w:val="00480E9D"/>
    <w:rsid w:val="0048117C"/>
    <w:rsid w:val="0048119C"/>
    <w:rsid w:val="0048134D"/>
    <w:rsid w:val="00481393"/>
    <w:rsid w:val="00481552"/>
    <w:rsid w:val="00481624"/>
    <w:rsid w:val="00481765"/>
    <w:rsid w:val="00481D44"/>
    <w:rsid w:val="00481D90"/>
    <w:rsid w:val="00481E76"/>
    <w:rsid w:val="00481F29"/>
    <w:rsid w:val="004820E0"/>
    <w:rsid w:val="0048210C"/>
    <w:rsid w:val="004821D5"/>
    <w:rsid w:val="00482700"/>
    <w:rsid w:val="00482CD4"/>
    <w:rsid w:val="00482E91"/>
    <w:rsid w:val="00482F09"/>
    <w:rsid w:val="00483057"/>
    <w:rsid w:val="00483169"/>
    <w:rsid w:val="00483261"/>
    <w:rsid w:val="0048328A"/>
    <w:rsid w:val="00483508"/>
    <w:rsid w:val="0048363D"/>
    <w:rsid w:val="004836F8"/>
    <w:rsid w:val="004837E2"/>
    <w:rsid w:val="0048382B"/>
    <w:rsid w:val="0048385C"/>
    <w:rsid w:val="00483B54"/>
    <w:rsid w:val="00483C81"/>
    <w:rsid w:val="00483F3C"/>
    <w:rsid w:val="004840D4"/>
    <w:rsid w:val="00484214"/>
    <w:rsid w:val="00484377"/>
    <w:rsid w:val="004848C9"/>
    <w:rsid w:val="004848FB"/>
    <w:rsid w:val="00484BFD"/>
    <w:rsid w:val="00484C61"/>
    <w:rsid w:val="00484D7C"/>
    <w:rsid w:val="00484DFC"/>
    <w:rsid w:val="00484E46"/>
    <w:rsid w:val="00485048"/>
    <w:rsid w:val="00485083"/>
    <w:rsid w:val="004851EE"/>
    <w:rsid w:val="0048562E"/>
    <w:rsid w:val="0048572D"/>
    <w:rsid w:val="004859F7"/>
    <w:rsid w:val="00485B23"/>
    <w:rsid w:val="00485B50"/>
    <w:rsid w:val="00485EB5"/>
    <w:rsid w:val="004860A2"/>
    <w:rsid w:val="004867B8"/>
    <w:rsid w:val="004867FD"/>
    <w:rsid w:val="004868C0"/>
    <w:rsid w:val="00486986"/>
    <w:rsid w:val="00486A50"/>
    <w:rsid w:val="00486B3E"/>
    <w:rsid w:val="00486C97"/>
    <w:rsid w:val="00486D55"/>
    <w:rsid w:val="00486E86"/>
    <w:rsid w:val="00486E8A"/>
    <w:rsid w:val="00486F65"/>
    <w:rsid w:val="0048706E"/>
    <w:rsid w:val="00487082"/>
    <w:rsid w:val="00487102"/>
    <w:rsid w:val="004871DF"/>
    <w:rsid w:val="004874E4"/>
    <w:rsid w:val="00487771"/>
    <w:rsid w:val="00487796"/>
    <w:rsid w:val="0048789D"/>
    <w:rsid w:val="0048795D"/>
    <w:rsid w:val="00487D5A"/>
    <w:rsid w:val="0048D5CF"/>
    <w:rsid w:val="00490269"/>
    <w:rsid w:val="004904EA"/>
    <w:rsid w:val="004906A9"/>
    <w:rsid w:val="0049070D"/>
    <w:rsid w:val="004908DF"/>
    <w:rsid w:val="004909F4"/>
    <w:rsid w:val="00490A39"/>
    <w:rsid w:val="00490B5F"/>
    <w:rsid w:val="00490B77"/>
    <w:rsid w:val="00490C81"/>
    <w:rsid w:val="00490D97"/>
    <w:rsid w:val="00490E82"/>
    <w:rsid w:val="00490F1D"/>
    <w:rsid w:val="00491429"/>
    <w:rsid w:val="004916EF"/>
    <w:rsid w:val="0049178A"/>
    <w:rsid w:val="00491905"/>
    <w:rsid w:val="00491BE4"/>
    <w:rsid w:val="00491D8C"/>
    <w:rsid w:val="00491DB2"/>
    <w:rsid w:val="00491DCB"/>
    <w:rsid w:val="00491E40"/>
    <w:rsid w:val="00492082"/>
    <w:rsid w:val="004920D4"/>
    <w:rsid w:val="00492283"/>
    <w:rsid w:val="00492559"/>
    <w:rsid w:val="004927F9"/>
    <w:rsid w:val="00492877"/>
    <w:rsid w:val="00492AAE"/>
    <w:rsid w:val="00492B7B"/>
    <w:rsid w:val="00492C90"/>
    <w:rsid w:val="004931CA"/>
    <w:rsid w:val="0049336E"/>
    <w:rsid w:val="00493370"/>
    <w:rsid w:val="004938E6"/>
    <w:rsid w:val="00493A99"/>
    <w:rsid w:val="00493AEC"/>
    <w:rsid w:val="00493AF3"/>
    <w:rsid w:val="00493B5C"/>
    <w:rsid w:val="00493ED4"/>
    <w:rsid w:val="004941FC"/>
    <w:rsid w:val="00494633"/>
    <w:rsid w:val="004946CA"/>
    <w:rsid w:val="004948AF"/>
    <w:rsid w:val="0049491B"/>
    <w:rsid w:val="0049518F"/>
    <w:rsid w:val="004957B9"/>
    <w:rsid w:val="00495826"/>
    <w:rsid w:val="0049582E"/>
    <w:rsid w:val="0049599E"/>
    <w:rsid w:val="00495A10"/>
    <w:rsid w:val="00495A36"/>
    <w:rsid w:val="00495BA6"/>
    <w:rsid w:val="00495E89"/>
    <w:rsid w:val="00496040"/>
    <w:rsid w:val="004968B8"/>
    <w:rsid w:val="00496A91"/>
    <w:rsid w:val="00496B0C"/>
    <w:rsid w:val="00496C77"/>
    <w:rsid w:val="00496DC2"/>
    <w:rsid w:val="00496E5C"/>
    <w:rsid w:val="00496E75"/>
    <w:rsid w:val="00496F66"/>
    <w:rsid w:val="00497169"/>
    <w:rsid w:val="004973AB"/>
    <w:rsid w:val="004974C6"/>
    <w:rsid w:val="004974EF"/>
    <w:rsid w:val="00497AFD"/>
    <w:rsid w:val="00497B89"/>
    <w:rsid w:val="00497EB5"/>
    <w:rsid w:val="00497F97"/>
    <w:rsid w:val="004A0051"/>
    <w:rsid w:val="004A014C"/>
    <w:rsid w:val="004A0162"/>
    <w:rsid w:val="004A028F"/>
    <w:rsid w:val="004A0611"/>
    <w:rsid w:val="004A066D"/>
    <w:rsid w:val="004A0AA8"/>
    <w:rsid w:val="004A0B34"/>
    <w:rsid w:val="004A0BA8"/>
    <w:rsid w:val="004A0C71"/>
    <w:rsid w:val="004A0DE6"/>
    <w:rsid w:val="004A0EA3"/>
    <w:rsid w:val="004A0EFC"/>
    <w:rsid w:val="004A10B6"/>
    <w:rsid w:val="004A111E"/>
    <w:rsid w:val="004A1291"/>
    <w:rsid w:val="004A13A2"/>
    <w:rsid w:val="004A1652"/>
    <w:rsid w:val="004A1683"/>
    <w:rsid w:val="004A173C"/>
    <w:rsid w:val="004A174B"/>
    <w:rsid w:val="004A181F"/>
    <w:rsid w:val="004A1903"/>
    <w:rsid w:val="004A1B7E"/>
    <w:rsid w:val="004A1EB6"/>
    <w:rsid w:val="004A1FE4"/>
    <w:rsid w:val="004A209C"/>
    <w:rsid w:val="004A20AE"/>
    <w:rsid w:val="004A2103"/>
    <w:rsid w:val="004A2146"/>
    <w:rsid w:val="004A23BE"/>
    <w:rsid w:val="004A240B"/>
    <w:rsid w:val="004A2543"/>
    <w:rsid w:val="004A25A3"/>
    <w:rsid w:val="004A2BC0"/>
    <w:rsid w:val="004A2BD3"/>
    <w:rsid w:val="004A2C0A"/>
    <w:rsid w:val="004A2CA9"/>
    <w:rsid w:val="004A30A2"/>
    <w:rsid w:val="004A30D2"/>
    <w:rsid w:val="004A33EF"/>
    <w:rsid w:val="004A346E"/>
    <w:rsid w:val="004A34C9"/>
    <w:rsid w:val="004A3509"/>
    <w:rsid w:val="004A3558"/>
    <w:rsid w:val="004A377E"/>
    <w:rsid w:val="004A3AE8"/>
    <w:rsid w:val="004A3CB5"/>
    <w:rsid w:val="004A3D65"/>
    <w:rsid w:val="004A40FD"/>
    <w:rsid w:val="004A41DC"/>
    <w:rsid w:val="004A438F"/>
    <w:rsid w:val="004A4560"/>
    <w:rsid w:val="004A473A"/>
    <w:rsid w:val="004A49A0"/>
    <w:rsid w:val="004A4C73"/>
    <w:rsid w:val="004A4CAE"/>
    <w:rsid w:val="004A4D8F"/>
    <w:rsid w:val="004A4E16"/>
    <w:rsid w:val="004A4F57"/>
    <w:rsid w:val="004A500E"/>
    <w:rsid w:val="004A537D"/>
    <w:rsid w:val="004A559B"/>
    <w:rsid w:val="004A55F7"/>
    <w:rsid w:val="004A574D"/>
    <w:rsid w:val="004A583B"/>
    <w:rsid w:val="004A5B9F"/>
    <w:rsid w:val="004A5CD7"/>
    <w:rsid w:val="004A5FBA"/>
    <w:rsid w:val="004A61C6"/>
    <w:rsid w:val="004A636B"/>
    <w:rsid w:val="004A651F"/>
    <w:rsid w:val="004A67F0"/>
    <w:rsid w:val="004A6AC6"/>
    <w:rsid w:val="004A6AED"/>
    <w:rsid w:val="004A6CEA"/>
    <w:rsid w:val="004A7042"/>
    <w:rsid w:val="004A71C3"/>
    <w:rsid w:val="004A7344"/>
    <w:rsid w:val="004A7384"/>
    <w:rsid w:val="004A7422"/>
    <w:rsid w:val="004A747C"/>
    <w:rsid w:val="004A7586"/>
    <w:rsid w:val="004A7769"/>
    <w:rsid w:val="004A7770"/>
    <w:rsid w:val="004A77B1"/>
    <w:rsid w:val="004A77EE"/>
    <w:rsid w:val="004A7B9A"/>
    <w:rsid w:val="004A7D33"/>
    <w:rsid w:val="004A7F33"/>
    <w:rsid w:val="004A7FC8"/>
    <w:rsid w:val="004B0283"/>
    <w:rsid w:val="004B059D"/>
    <w:rsid w:val="004B0716"/>
    <w:rsid w:val="004B0D0A"/>
    <w:rsid w:val="004B0F7A"/>
    <w:rsid w:val="004B103E"/>
    <w:rsid w:val="004B106B"/>
    <w:rsid w:val="004B10D9"/>
    <w:rsid w:val="004B11C5"/>
    <w:rsid w:val="004B11EA"/>
    <w:rsid w:val="004B1471"/>
    <w:rsid w:val="004B1689"/>
    <w:rsid w:val="004B194B"/>
    <w:rsid w:val="004B19EE"/>
    <w:rsid w:val="004B1A7F"/>
    <w:rsid w:val="004B1B3C"/>
    <w:rsid w:val="004B1C6C"/>
    <w:rsid w:val="004B1E7E"/>
    <w:rsid w:val="004B2323"/>
    <w:rsid w:val="004B2336"/>
    <w:rsid w:val="004B2361"/>
    <w:rsid w:val="004B23AD"/>
    <w:rsid w:val="004B24F6"/>
    <w:rsid w:val="004B25FC"/>
    <w:rsid w:val="004B26A8"/>
    <w:rsid w:val="004B26C3"/>
    <w:rsid w:val="004B2790"/>
    <w:rsid w:val="004B2880"/>
    <w:rsid w:val="004B28C8"/>
    <w:rsid w:val="004B2965"/>
    <w:rsid w:val="004B2AC9"/>
    <w:rsid w:val="004B2C32"/>
    <w:rsid w:val="004B2C41"/>
    <w:rsid w:val="004B2DB0"/>
    <w:rsid w:val="004B2DEA"/>
    <w:rsid w:val="004B2F68"/>
    <w:rsid w:val="004B3265"/>
    <w:rsid w:val="004B3545"/>
    <w:rsid w:val="004B370F"/>
    <w:rsid w:val="004B3816"/>
    <w:rsid w:val="004B3853"/>
    <w:rsid w:val="004B3887"/>
    <w:rsid w:val="004B39DB"/>
    <w:rsid w:val="004B3D7A"/>
    <w:rsid w:val="004B4183"/>
    <w:rsid w:val="004B4224"/>
    <w:rsid w:val="004B4297"/>
    <w:rsid w:val="004B4331"/>
    <w:rsid w:val="004B45EC"/>
    <w:rsid w:val="004B4647"/>
    <w:rsid w:val="004B47A1"/>
    <w:rsid w:val="004B47A5"/>
    <w:rsid w:val="004B4CB8"/>
    <w:rsid w:val="004B4D32"/>
    <w:rsid w:val="004B4D94"/>
    <w:rsid w:val="004B4F3B"/>
    <w:rsid w:val="004B503B"/>
    <w:rsid w:val="004B50A4"/>
    <w:rsid w:val="004B585C"/>
    <w:rsid w:val="004B5ABB"/>
    <w:rsid w:val="004B5D6C"/>
    <w:rsid w:val="004B6073"/>
    <w:rsid w:val="004B611C"/>
    <w:rsid w:val="004B629C"/>
    <w:rsid w:val="004B62AE"/>
    <w:rsid w:val="004B6316"/>
    <w:rsid w:val="004B6543"/>
    <w:rsid w:val="004B67DB"/>
    <w:rsid w:val="004B6836"/>
    <w:rsid w:val="004B6A28"/>
    <w:rsid w:val="004B6A8D"/>
    <w:rsid w:val="004B6B25"/>
    <w:rsid w:val="004B6CBE"/>
    <w:rsid w:val="004B6D5A"/>
    <w:rsid w:val="004B7116"/>
    <w:rsid w:val="004B73AD"/>
    <w:rsid w:val="004B7455"/>
    <w:rsid w:val="004B74FF"/>
    <w:rsid w:val="004B7568"/>
    <w:rsid w:val="004B782D"/>
    <w:rsid w:val="004B7B93"/>
    <w:rsid w:val="004B7CE4"/>
    <w:rsid w:val="004BEBA0"/>
    <w:rsid w:val="004C0041"/>
    <w:rsid w:val="004C0401"/>
    <w:rsid w:val="004C0441"/>
    <w:rsid w:val="004C04C4"/>
    <w:rsid w:val="004C06F7"/>
    <w:rsid w:val="004C07F9"/>
    <w:rsid w:val="004C08AD"/>
    <w:rsid w:val="004C0B68"/>
    <w:rsid w:val="004C0BA2"/>
    <w:rsid w:val="004C0C49"/>
    <w:rsid w:val="004C1096"/>
    <w:rsid w:val="004C1229"/>
    <w:rsid w:val="004C1378"/>
    <w:rsid w:val="004C16C2"/>
    <w:rsid w:val="004C183D"/>
    <w:rsid w:val="004C19A7"/>
    <w:rsid w:val="004C1C22"/>
    <w:rsid w:val="004C1C92"/>
    <w:rsid w:val="004C1E05"/>
    <w:rsid w:val="004C2141"/>
    <w:rsid w:val="004C2147"/>
    <w:rsid w:val="004C231B"/>
    <w:rsid w:val="004C26ED"/>
    <w:rsid w:val="004C27CA"/>
    <w:rsid w:val="004C2A12"/>
    <w:rsid w:val="004C2A52"/>
    <w:rsid w:val="004C2BE6"/>
    <w:rsid w:val="004C2EE6"/>
    <w:rsid w:val="004C3038"/>
    <w:rsid w:val="004C3076"/>
    <w:rsid w:val="004C3086"/>
    <w:rsid w:val="004C3347"/>
    <w:rsid w:val="004C343B"/>
    <w:rsid w:val="004C3758"/>
    <w:rsid w:val="004C394F"/>
    <w:rsid w:val="004C3A92"/>
    <w:rsid w:val="004C3B3C"/>
    <w:rsid w:val="004C3B3E"/>
    <w:rsid w:val="004C3BA6"/>
    <w:rsid w:val="004C3EC7"/>
    <w:rsid w:val="004C3EEE"/>
    <w:rsid w:val="004C44DF"/>
    <w:rsid w:val="004C47C9"/>
    <w:rsid w:val="004C483D"/>
    <w:rsid w:val="004C492E"/>
    <w:rsid w:val="004C49EA"/>
    <w:rsid w:val="004C4C2F"/>
    <w:rsid w:val="004C4C39"/>
    <w:rsid w:val="004C4C7A"/>
    <w:rsid w:val="004C4D15"/>
    <w:rsid w:val="004C4EAB"/>
    <w:rsid w:val="004C4FD6"/>
    <w:rsid w:val="004C511D"/>
    <w:rsid w:val="004C51A0"/>
    <w:rsid w:val="004C51CD"/>
    <w:rsid w:val="004C56BF"/>
    <w:rsid w:val="004C5930"/>
    <w:rsid w:val="004C59BC"/>
    <w:rsid w:val="004C60DA"/>
    <w:rsid w:val="004C625A"/>
    <w:rsid w:val="004C6C23"/>
    <w:rsid w:val="004C6C43"/>
    <w:rsid w:val="004C6CB3"/>
    <w:rsid w:val="004C6CC0"/>
    <w:rsid w:val="004C6DA5"/>
    <w:rsid w:val="004C73A8"/>
    <w:rsid w:val="004C7527"/>
    <w:rsid w:val="004C75F7"/>
    <w:rsid w:val="004C776E"/>
    <w:rsid w:val="004C78AE"/>
    <w:rsid w:val="004C795A"/>
    <w:rsid w:val="004C7C49"/>
    <w:rsid w:val="004C7F36"/>
    <w:rsid w:val="004C7F93"/>
    <w:rsid w:val="004CED8A"/>
    <w:rsid w:val="004D005A"/>
    <w:rsid w:val="004D025E"/>
    <w:rsid w:val="004D02E4"/>
    <w:rsid w:val="004D0506"/>
    <w:rsid w:val="004D0570"/>
    <w:rsid w:val="004D09A6"/>
    <w:rsid w:val="004D09B7"/>
    <w:rsid w:val="004D0A8E"/>
    <w:rsid w:val="004D0C86"/>
    <w:rsid w:val="004D0E6A"/>
    <w:rsid w:val="004D10F3"/>
    <w:rsid w:val="004D1496"/>
    <w:rsid w:val="004D182B"/>
    <w:rsid w:val="004D19C2"/>
    <w:rsid w:val="004D19DB"/>
    <w:rsid w:val="004D1A8C"/>
    <w:rsid w:val="004D1B53"/>
    <w:rsid w:val="004D1CF2"/>
    <w:rsid w:val="004D1EAD"/>
    <w:rsid w:val="004D1FC9"/>
    <w:rsid w:val="004D213E"/>
    <w:rsid w:val="004D2162"/>
    <w:rsid w:val="004D22D8"/>
    <w:rsid w:val="004D232A"/>
    <w:rsid w:val="004D2574"/>
    <w:rsid w:val="004D258B"/>
    <w:rsid w:val="004D25B8"/>
    <w:rsid w:val="004D2629"/>
    <w:rsid w:val="004D26B8"/>
    <w:rsid w:val="004D2BFC"/>
    <w:rsid w:val="004D2C06"/>
    <w:rsid w:val="004D2C2C"/>
    <w:rsid w:val="004D2FD7"/>
    <w:rsid w:val="004D3004"/>
    <w:rsid w:val="004D3427"/>
    <w:rsid w:val="004D368E"/>
    <w:rsid w:val="004D3723"/>
    <w:rsid w:val="004D38C2"/>
    <w:rsid w:val="004D3965"/>
    <w:rsid w:val="004D3DD4"/>
    <w:rsid w:val="004D3E74"/>
    <w:rsid w:val="004D3EC7"/>
    <w:rsid w:val="004D41DC"/>
    <w:rsid w:val="004D430F"/>
    <w:rsid w:val="004D4359"/>
    <w:rsid w:val="004D4629"/>
    <w:rsid w:val="004D468E"/>
    <w:rsid w:val="004D4723"/>
    <w:rsid w:val="004D4B0B"/>
    <w:rsid w:val="004D4B44"/>
    <w:rsid w:val="004D4C29"/>
    <w:rsid w:val="004D4CA3"/>
    <w:rsid w:val="004D4FBD"/>
    <w:rsid w:val="004D4FC0"/>
    <w:rsid w:val="004D501A"/>
    <w:rsid w:val="004D52F6"/>
    <w:rsid w:val="004D5557"/>
    <w:rsid w:val="004D59DF"/>
    <w:rsid w:val="004D5BC8"/>
    <w:rsid w:val="004D5CDC"/>
    <w:rsid w:val="004D5CE7"/>
    <w:rsid w:val="004D5D77"/>
    <w:rsid w:val="004D5EA7"/>
    <w:rsid w:val="004D5F96"/>
    <w:rsid w:val="004D6381"/>
    <w:rsid w:val="004D67E7"/>
    <w:rsid w:val="004D6876"/>
    <w:rsid w:val="004D687D"/>
    <w:rsid w:val="004D68E1"/>
    <w:rsid w:val="004D6A1F"/>
    <w:rsid w:val="004D6BD7"/>
    <w:rsid w:val="004D760B"/>
    <w:rsid w:val="004D79C0"/>
    <w:rsid w:val="004D7A32"/>
    <w:rsid w:val="004D7B4A"/>
    <w:rsid w:val="004D7DA8"/>
    <w:rsid w:val="004D7E7B"/>
    <w:rsid w:val="004D7FC1"/>
    <w:rsid w:val="004E0075"/>
    <w:rsid w:val="004E007D"/>
    <w:rsid w:val="004E01AD"/>
    <w:rsid w:val="004E027B"/>
    <w:rsid w:val="004E0396"/>
    <w:rsid w:val="004E05BD"/>
    <w:rsid w:val="004E068E"/>
    <w:rsid w:val="004E0794"/>
    <w:rsid w:val="004E082B"/>
    <w:rsid w:val="004E08C2"/>
    <w:rsid w:val="004E08D0"/>
    <w:rsid w:val="004E097C"/>
    <w:rsid w:val="004E0B19"/>
    <w:rsid w:val="004E10CD"/>
    <w:rsid w:val="004E10EA"/>
    <w:rsid w:val="004E1164"/>
    <w:rsid w:val="004E11F2"/>
    <w:rsid w:val="004E1401"/>
    <w:rsid w:val="004E170E"/>
    <w:rsid w:val="004E1796"/>
    <w:rsid w:val="004E179B"/>
    <w:rsid w:val="004E1BF1"/>
    <w:rsid w:val="004E1C00"/>
    <w:rsid w:val="004E1E02"/>
    <w:rsid w:val="004E21CE"/>
    <w:rsid w:val="004E224D"/>
    <w:rsid w:val="004E277A"/>
    <w:rsid w:val="004E2797"/>
    <w:rsid w:val="004E2892"/>
    <w:rsid w:val="004E2924"/>
    <w:rsid w:val="004E29FF"/>
    <w:rsid w:val="004E2AFD"/>
    <w:rsid w:val="004E2FC9"/>
    <w:rsid w:val="004E302A"/>
    <w:rsid w:val="004E3330"/>
    <w:rsid w:val="004E343A"/>
    <w:rsid w:val="004E3507"/>
    <w:rsid w:val="004E358F"/>
    <w:rsid w:val="004E362B"/>
    <w:rsid w:val="004E3655"/>
    <w:rsid w:val="004E3681"/>
    <w:rsid w:val="004E38A4"/>
    <w:rsid w:val="004E3BDE"/>
    <w:rsid w:val="004E3D74"/>
    <w:rsid w:val="004E3E8D"/>
    <w:rsid w:val="004E3FFA"/>
    <w:rsid w:val="004E4678"/>
    <w:rsid w:val="004E46CC"/>
    <w:rsid w:val="004E48C5"/>
    <w:rsid w:val="004E4AC1"/>
    <w:rsid w:val="004E4D5F"/>
    <w:rsid w:val="004E4DB6"/>
    <w:rsid w:val="004E4F0A"/>
    <w:rsid w:val="004E4FC0"/>
    <w:rsid w:val="004E5294"/>
    <w:rsid w:val="004E57BB"/>
    <w:rsid w:val="004E5910"/>
    <w:rsid w:val="004E595F"/>
    <w:rsid w:val="004E5D6B"/>
    <w:rsid w:val="004E5DE1"/>
    <w:rsid w:val="004E606A"/>
    <w:rsid w:val="004E649D"/>
    <w:rsid w:val="004E6B40"/>
    <w:rsid w:val="004E6C59"/>
    <w:rsid w:val="004E6DD2"/>
    <w:rsid w:val="004E7135"/>
    <w:rsid w:val="004E71BB"/>
    <w:rsid w:val="004E71CC"/>
    <w:rsid w:val="004E722F"/>
    <w:rsid w:val="004E7336"/>
    <w:rsid w:val="004E7397"/>
    <w:rsid w:val="004E749B"/>
    <w:rsid w:val="004E7503"/>
    <w:rsid w:val="004E7745"/>
    <w:rsid w:val="004E784B"/>
    <w:rsid w:val="004E78E4"/>
    <w:rsid w:val="004E79F9"/>
    <w:rsid w:val="004E7C96"/>
    <w:rsid w:val="004E7CF4"/>
    <w:rsid w:val="004F00CB"/>
    <w:rsid w:val="004F0224"/>
    <w:rsid w:val="004F02C6"/>
    <w:rsid w:val="004F03FB"/>
    <w:rsid w:val="004F0505"/>
    <w:rsid w:val="004F05FE"/>
    <w:rsid w:val="004F068A"/>
    <w:rsid w:val="004F0CE3"/>
    <w:rsid w:val="004F0D29"/>
    <w:rsid w:val="004F0DB4"/>
    <w:rsid w:val="004F0E04"/>
    <w:rsid w:val="004F1021"/>
    <w:rsid w:val="004F1343"/>
    <w:rsid w:val="004F150C"/>
    <w:rsid w:val="004F179D"/>
    <w:rsid w:val="004F185E"/>
    <w:rsid w:val="004F190A"/>
    <w:rsid w:val="004F19D2"/>
    <w:rsid w:val="004F1CD2"/>
    <w:rsid w:val="004F1CD3"/>
    <w:rsid w:val="004F1D58"/>
    <w:rsid w:val="004F1E46"/>
    <w:rsid w:val="004F1EBC"/>
    <w:rsid w:val="004F20E8"/>
    <w:rsid w:val="004F2159"/>
    <w:rsid w:val="004F2266"/>
    <w:rsid w:val="004F231B"/>
    <w:rsid w:val="004F2C97"/>
    <w:rsid w:val="004F2D4F"/>
    <w:rsid w:val="004F2DBB"/>
    <w:rsid w:val="004F30EC"/>
    <w:rsid w:val="004F314F"/>
    <w:rsid w:val="004F3172"/>
    <w:rsid w:val="004F356A"/>
    <w:rsid w:val="004F3B71"/>
    <w:rsid w:val="004F3E4B"/>
    <w:rsid w:val="004F3F89"/>
    <w:rsid w:val="004F3FE5"/>
    <w:rsid w:val="004F4228"/>
    <w:rsid w:val="004F424B"/>
    <w:rsid w:val="004F431C"/>
    <w:rsid w:val="004F44A2"/>
    <w:rsid w:val="004F478B"/>
    <w:rsid w:val="004F47A2"/>
    <w:rsid w:val="004F4A2D"/>
    <w:rsid w:val="004F4D72"/>
    <w:rsid w:val="004F4E47"/>
    <w:rsid w:val="004F50EE"/>
    <w:rsid w:val="004F511E"/>
    <w:rsid w:val="004F5154"/>
    <w:rsid w:val="004F51A1"/>
    <w:rsid w:val="004F5721"/>
    <w:rsid w:val="004F5835"/>
    <w:rsid w:val="004F5956"/>
    <w:rsid w:val="004F6086"/>
    <w:rsid w:val="004F619B"/>
    <w:rsid w:val="004F6294"/>
    <w:rsid w:val="004F6400"/>
    <w:rsid w:val="004F6493"/>
    <w:rsid w:val="004F661C"/>
    <w:rsid w:val="004F66C0"/>
    <w:rsid w:val="004F67BC"/>
    <w:rsid w:val="004F686B"/>
    <w:rsid w:val="004F6B06"/>
    <w:rsid w:val="004F6BB4"/>
    <w:rsid w:val="004F6BE7"/>
    <w:rsid w:val="004F6CD1"/>
    <w:rsid w:val="004F6D99"/>
    <w:rsid w:val="004F6E75"/>
    <w:rsid w:val="004F6EC1"/>
    <w:rsid w:val="004F6F86"/>
    <w:rsid w:val="004F7062"/>
    <w:rsid w:val="004F71F8"/>
    <w:rsid w:val="004F7754"/>
    <w:rsid w:val="004F77F4"/>
    <w:rsid w:val="004F7878"/>
    <w:rsid w:val="004F7AFA"/>
    <w:rsid w:val="004F7B7F"/>
    <w:rsid w:val="004FFA6D"/>
    <w:rsid w:val="005002C8"/>
    <w:rsid w:val="005003A2"/>
    <w:rsid w:val="00500572"/>
    <w:rsid w:val="00500573"/>
    <w:rsid w:val="0050068A"/>
    <w:rsid w:val="00500701"/>
    <w:rsid w:val="0050081D"/>
    <w:rsid w:val="00500866"/>
    <w:rsid w:val="00500912"/>
    <w:rsid w:val="00500C4F"/>
    <w:rsid w:val="005010CF"/>
    <w:rsid w:val="00501304"/>
    <w:rsid w:val="005013FA"/>
    <w:rsid w:val="00501425"/>
    <w:rsid w:val="0050152D"/>
    <w:rsid w:val="00501597"/>
    <w:rsid w:val="005015C4"/>
    <w:rsid w:val="00501B52"/>
    <w:rsid w:val="00501E1D"/>
    <w:rsid w:val="00501F90"/>
    <w:rsid w:val="0050210B"/>
    <w:rsid w:val="00502304"/>
    <w:rsid w:val="005024C7"/>
    <w:rsid w:val="00502593"/>
    <w:rsid w:val="0050260D"/>
    <w:rsid w:val="005026BC"/>
    <w:rsid w:val="0050279F"/>
    <w:rsid w:val="005028A1"/>
    <w:rsid w:val="00502AFB"/>
    <w:rsid w:val="00502B6E"/>
    <w:rsid w:val="00502D72"/>
    <w:rsid w:val="00502FCB"/>
    <w:rsid w:val="00503137"/>
    <w:rsid w:val="0050318B"/>
    <w:rsid w:val="005033DC"/>
    <w:rsid w:val="00503496"/>
    <w:rsid w:val="00503530"/>
    <w:rsid w:val="0050367C"/>
    <w:rsid w:val="0050384A"/>
    <w:rsid w:val="00503CF2"/>
    <w:rsid w:val="00503D23"/>
    <w:rsid w:val="00503DF9"/>
    <w:rsid w:val="005042D4"/>
    <w:rsid w:val="00504311"/>
    <w:rsid w:val="00504590"/>
    <w:rsid w:val="0050485C"/>
    <w:rsid w:val="00504875"/>
    <w:rsid w:val="00504AC6"/>
    <w:rsid w:val="00504B19"/>
    <w:rsid w:val="00504B75"/>
    <w:rsid w:val="00504D75"/>
    <w:rsid w:val="00504E0E"/>
    <w:rsid w:val="0050509E"/>
    <w:rsid w:val="0050529D"/>
    <w:rsid w:val="005053D2"/>
    <w:rsid w:val="0050550B"/>
    <w:rsid w:val="00505ADB"/>
    <w:rsid w:val="00505D51"/>
    <w:rsid w:val="00505FE9"/>
    <w:rsid w:val="0050645C"/>
    <w:rsid w:val="0050674D"/>
    <w:rsid w:val="0050695A"/>
    <w:rsid w:val="005069C9"/>
    <w:rsid w:val="00506C48"/>
    <w:rsid w:val="00506D83"/>
    <w:rsid w:val="00506DD4"/>
    <w:rsid w:val="00506E84"/>
    <w:rsid w:val="00506FF9"/>
    <w:rsid w:val="005070E1"/>
    <w:rsid w:val="00507201"/>
    <w:rsid w:val="00507683"/>
    <w:rsid w:val="005078F7"/>
    <w:rsid w:val="00507BCF"/>
    <w:rsid w:val="00510096"/>
    <w:rsid w:val="0051027C"/>
    <w:rsid w:val="005102F9"/>
    <w:rsid w:val="00510382"/>
    <w:rsid w:val="005105C3"/>
    <w:rsid w:val="005109D9"/>
    <w:rsid w:val="00510A40"/>
    <w:rsid w:val="00510ABC"/>
    <w:rsid w:val="00510B7C"/>
    <w:rsid w:val="00510BD7"/>
    <w:rsid w:val="00511079"/>
    <w:rsid w:val="00511411"/>
    <w:rsid w:val="005117C9"/>
    <w:rsid w:val="005119D8"/>
    <w:rsid w:val="00511A83"/>
    <w:rsid w:val="00511C70"/>
    <w:rsid w:val="00511CDF"/>
    <w:rsid w:val="00511EBC"/>
    <w:rsid w:val="0051213B"/>
    <w:rsid w:val="00512311"/>
    <w:rsid w:val="005123CB"/>
    <w:rsid w:val="005123E4"/>
    <w:rsid w:val="00512442"/>
    <w:rsid w:val="00512665"/>
    <w:rsid w:val="00512670"/>
    <w:rsid w:val="00512735"/>
    <w:rsid w:val="00512829"/>
    <w:rsid w:val="005128A0"/>
    <w:rsid w:val="005128E8"/>
    <w:rsid w:val="00512A60"/>
    <w:rsid w:val="00512AE1"/>
    <w:rsid w:val="00512B18"/>
    <w:rsid w:val="00512B6D"/>
    <w:rsid w:val="00512CB5"/>
    <w:rsid w:val="00512CF7"/>
    <w:rsid w:val="005137DD"/>
    <w:rsid w:val="00513839"/>
    <w:rsid w:val="00513B27"/>
    <w:rsid w:val="00513CD4"/>
    <w:rsid w:val="00513DEF"/>
    <w:rsid w:val="00513E21"/>
    <w:rsid w:val="00513E88"/>
    <w:rsid w:val="0051423C"/>
    <w:rsid w:val="005142FE"/>
    <w:rsid w:val="0051451E"/>
    <w:rsid w:val="005146C2"/>
    <w:rsid w:val="00514714"/>
    <w:rsid w:val="00514735"/>
    <w:rsid w:val="005148D4"/>
    <w:rsid w:val="00514B3F"/>
    <w:rsid w:val="00514BDF"/>
    <w:rsid w:val="00514C49"/>
    <w:rsid w:val="00514C91"/>
    <w:rsid w:val="00514EAA"/>
    <w:rsid w:val="00515011"/>
    <w:rsid w:val="005150A1"/>
    <w:rsid w:val="00515137"/>
    <w:rsid w:val="005152C1"/>
    <w:rsid w:val="005153CE"/>
    <w:rsid w:val="00515484"/>
    <w:rsid w:val="005154F8"/>
    <w:rsid w:val="00515565"/>
    <w:rsid w:val="00515987"/>
    <w:rsid w:val="00515EE4"/>
    <w:rsid w:val="00515FA6"/>
    <w:rsid w:val="00516241"/>
    <w:rsid w:val="0051625B"/>
    <w:rsid w:val="005164BE"/>
    <w:rsid w:val="00516561"/>
    <w:rsid w:val="005166AB"/>
    <w:rsid w:val="0051680A"/>
    <w:rsid w:val="0051689E"/>
    <w:rsid w:val="00516BA8"/>
    <w:rsid w:val="00516CFD"/>
    <w:rsid w:val="00516ED6"/>
    <w:rsid w:val="00516F10"/>
    <w:rsid w:val="00516FD9"/>
    <w:rsid w:val="0051701F"/>
    <w:rsid w:val="00517045"/>
    <w:rsid w:val="005173E6"/>
    <w:rsid w:val="0051754C"/>
    <w:rsid w:val="005175DB"/>
    <w:rsid w:val="00517868"/>
    <w:rsid w:val="0051791D"/>
    <w:rsid w:val="005179A7"/>
    <w:rsid w:val="00517D22"/>
    <w:rsid w:val="005202EF"/>
    <w:rsid w:val="0052038C"/>
    <w:rsid w:val="00520467"/>
    <w:rsid w:val="005208BB"/>
    <w:rsid w:val="0052094A"/>
    <w:rsid w:val="00520D6D"/>
    <w:rsid w:val="00520E8E"/>
    <w:rsid w:val="00520FD7"/>
    <w:rsid w:val="005212EC"/>
    <w:rsid w:val="005212FD"/>
    <w:rsid w:val="00521425"/>
    <w:rsid w:val="00521659"/>
    <w:rsid w:val="0052180F"/>
    <w:rsid w:val="0052194D"/>
    <w:rsid w:val="00521AD1"/>
    <w:rsid w:val="00521B0F"/>
    <w:rsid w:val="00521D5E"/>
    <w:rsid w:val="00522491"/>
    <w:rsid w:val="005225AD"/>
    <w:rsid w:val="00522D63"/>
    <w:rsid w:val="00522F7B"/>
    <w:rsid w:val="00523086"/>
    <w:rsid w:val="00523134"/>
    <w:rsid w:val="0052325F"/>
    <w:rsid w:val="00523353"/>
    <w:rsid w:val="00523369"/>
    <w:rsid w:val="00523513"/>
    <w:rsid w:val="0052361C"/>
    <w:rsid w:val="0052370D"/>
    <w:rsid w:val="00523A83"/>
    <w:rsid w:val="00523B11"/>
    <w:rsid w:val="00523B99"/>
    <w:rsid w:val="00523E75"/>
    <w:rsid w:val="00524220"/>
    <w:rsid w:val="00524352"/>
    <w:rsid w:val="005243E0"/>
    <w:rsid w:val="0052452D"/>
    <w:rsid w:val="005249DF"/>
    <w:rsid w:val="00524AAD"/>
    <w:rsid w:val="00524F00"/>
    <w:rsid w:val="005250A0"/>
    <w:rsid w:val="00525527"/>
    <w:rsid w:val="005255E3"/>
    <w:rsid w:val="005256F3"/>
    <w:rsid w:val="005259E4"/>
    <w:rsid w:val="00525A42"/>
    <w:rsid w:val="00525A60"/>
    <w:rsid w:val="00525D39"/>
    <w:rsid w:val="00525DB9"/>
    <w:rsid w:val="005261F4"/>
    <w:rsid w:val="00526228"/>
    <w:rsid w:val="0052632E"/>
    <w:rsid w:val="005265A3"/>
    <w:rsid w:val="00526667"/>
    <w:rsid w:val="005266DB"/>
    <w:rsid w:val="00526783"/>
    <w:rsid w:val="00526892"/>
    <w:rsid w:val="005269C9"/>
    <w:rsid w:val="00526AC0"/>
    <w:rsid w:val="00526CD2"/>
    <w:rsid w:val="005273C3"/>
    <w:rsid w:val="005275CA"/>
    <w:rsid w:val="0052773A"/>
    <w:rsid w:val="0052775C"/>
    <w:rsid w:val="00527838"/>
    <w:rsid w:val="0052787D"/>
    <w:rsid w:val="00527887"/>
    <w:rsid w:val="00527932"/>
    <w:rsid w:val="005279A6"/>
    <w:rsid w:val="005279FC"/>
    <w:rsid w:val="00527AD9"/>
    <w:rsid w:val="00527B01"/>
    <w:rsid w:val="00527BD8"/>
    <w:rsid w:val="00527BE7"/>
    <w:rsid w:val="00527FB1"/>
    <w:rsid w:val="005301A0"/>
    <w:rsid w:val="00530423"/>
    <w:rsid w:val="00530502"/>
    <w:rsid w:val="005308C8"/>
    <w:rsid w:val="005308CB"/>
    <w:rsid w:val="00530C52"/>
    <w:rsid w:val="00530CA6"/>
    <w:rsid w:val="00530CA9"/>
    <w:rsid w:val="00530F1F"/>
    <w:rsid w:val="00530FAA"/>
    <w:rsid w:val="00530FFE"/>
    <w:rsid w:val="00531073"/>
    <w:rsid w:val="0053107E"/>
    <w:rsid w:val="005312CB"/>
    <w:rsid w:val="0053142C"/>
    <w:rsid w:val="0053159A"/>
    <w:rsid w:val="0053162F"/>
    <w:rsid w:val="00531777"/>
    <w:rsid w:val="0053185F"/>
    <w:rsid w:val="00531984"/>
    <w:rsid w:val="005319C4"/>
    <w:rsid w:val="005319E6"/>
    <w:rsid w:val="00531E7D"/>
    <w:rsid w:val="00532020"/>
    <w:rsid w:val="005321A8"/>
    <w:rsid w:val="0053223C"/>
    <w:rsid w:val="005322CD"/>
    <w:rsid w:val="0053230A"/>
    <w:rsid w:val="00532628"/>
    <w:rsid w:val="00532805"/>
    <w:rsid w:val="0053281C"/>
    <w:rsid w:val="00532A74"/>
    <w:rsid w:val="00532AD0"/>
    <w:rsid w:val="00532AF9"/>
    <w:rsid w:val="00532D84"/>
    <w:rsid w:val="00532D9D"/>
    <w:rsid w:val="00532E09"/>
    <w:rsid w:val="00532F67"/>
    <w:rsid w:val="0053311D"/>
    <w:rsid w:val="00533121"/>
    <w:rsid w:val="00533282"/>
    <w:rsid w:val="005333E9"/>
    <w:rsid w:val="00533495"/>
    <w:rsid w:val="0053353F"/>
    <w:rsid w:val="00533608"/>
    <w:rsid w:val="00533660"/>
    <w:rsid w:val="0053399B"/>
    <w:rsid w:val="00533B93"/>
    <w:rsid w:val="00533D27"/>
    <w:rsid w:val="00533D2D"/>
    <w:rsid w:val="005340C9"/>
    <w:rsid w:val="005342CF"/>
    <w:rsid w:val="0053485A"/>
    <w:rsid w:val="00534B41"/>
    <w:rsid w:val="00534D21"/>
    <w:rsid w:val="0053589D"/>
    <w:rsid w:val="0053590B"/>
    <w:rsid w:val="00535CCD"/>
    <w:rsid w:val="005360E0"/>
    <w:rsid w:val="00536103"/>
    <w:rsid w:val="00536698"/>
    <w:rsid w:val="00536830"/>
    <w:rsid w:val="00536891"/>
    <w:rsid w:val="00536924"/>
    <w:rsid w:val="00536932"/>
    <w:rsid w:val="00536998"/>
    <w:rsid w:val="00536BDF"/>
    <w:rsid w:val="00536C31"/>
    <w:rsid w:val="00536EEF"/>
    <w:rsid w:val="00536F42"/>
    <w:rsid w:val="005372C2"/>
    <w:rsid w:val="00537403"/>
    <w:rsid w:val="005375FE"/>
    <w:rsid w:val="005377AD"/>
    <w:rsid w:val="005378FC"/>
    <w:rsid w:val="00537908"/>
    <w:rsid w:val="00537B4A"/>
    <w:rsid w:val="00537C1F"/>
    <w:rsid w:val="00537F3C"/>
    <w:rsid w:val="00537F67"/>
    <w:rsid w:val="00540073"/>
    <w:rsid w:val="00540094"/>
    <w:rsid w:val="00540251"/>
    <w:rsid w:val="00540356"/>
    <w:rsid w:val="00540472"/>
    <w:rsid w:val="005405B6"/>
    <w:rsid w:val="005406F1"/>
    <w:rsid w:val="005407DE"/>
    <w:rsid w:val="00540A33"/>
    <w:rsid w:val="00540A53"/>
    <w:rsid w:val="00540BFC"/>
    <w:rsid w:val="00540CA8"/>
    <w:rsid w:val="00540DFA"/>
    <w:rsid w:val="005411AF"/>
    <w:rsid w:val="0054127E"/>
    <w:rsid w:val="0054139F"/>
    <w:rsid w:val="005413AB"/>
    <w:rsid w:val="005413DD"/>
    <w:rsid w:val="00541417"/>
    <w:rsid w:val="0054174A"/>
    <w:rsid w:val="0054195A"/>
    <w:rsid w:val="00541A18"/>
    <w:rsid w:val="00541C60"/>
    <w:rsid w:val="00541CAF"/>
    <w:rsid w:val="00541DAC"/>
    <w:rsid w:val="00541EA1"/>
    <w:rsid w:val="00541EE7"/>
    <w:rsid w:val="005420DE"/>
    <w:rsid w:val="00542249"/>
    <w:rsid w:val="00542499"/>
    <w:rsid w:val="00542B2D"/>
    <w:rsid w:val="00542BC6"/>
    <w:rsid w:val="00542BFA"/>
    <w:rsid w:val="00542C97"/>
    <w:rsid w:val="00542CB4"/>
    <w:rsid w:val="00542D85"/>
    <w:rsid w:val="00542E21"/>
    <w:rsid w:val="00542E3D"/>
    <w:rsid w:val="00542E55"/>
    <w:rsid w:val="00542FAA"/>
    <w:rsid w:val="00543047"/>
    <w:rsid w:val="00543085"/>
    <w:rsid w:val="005430AD"/>
    <w:rsid w:val="005431F5"/>
    <w:rsid w:val="00543429"/>
    <w:rsid w:val="005435C1"/>
    <w:rsid w:val="00543707"/>
    <w:rsid w:val="00543763"/>
    <w:rsid w:val="00543867"/>
    <w:rsid w:val="005438C5"/>
    <w:rsid w:val="00543977"/>
    <w:rsid w:val="005439D2"/>
    <w:rsid w:val="00543A7E"/>
    <w:rsid w:val="00543C0F"/>
    <w:rsid w:val="00543EBB"/>
    <w:rsid w:val="00543FC2"/>
    <w:rsid w:val="0054401B"/>
    <w:rsid w:val="0054407B"/>
    <w:rsid w:val="005441E1"/>
    <w:rsid w:val="00544213"/>
    <w:rsid w:val="00544312"/>
    <w:rsid w:val="00544495"/>
    <w:rsid w:val="0054486D"/>
    <w:rsid w:val="00544AD3"/>
    <w:rsid w:val="00544E38"/>
    <w:rsid w:val="00544EA8"/>
    <w:rsid w:val="00544F6E"/>
    <w:rsid w:val="00545040"/>
    <w:rsid w:val="0054512D"/>
    <w:rsid w:val="005453F3"/>
    <w:rsid w:val="00545549"/>
    <w:rsid w:val="0054573A"/>
    <w:rsid w:val="005457C1"/>
    <w:rsid w:val="00545897"/>
    <w:rsid w:val="00545997"/>
    <w:rsid w:val="00545BDC"/>
    <w:rsid w:val="00545C4A"/>
    <w:rsid w:val="00545C61"/>
    <w:rsid w:val="00545F46"/>
    <w:rsid w:val="005460B7"/>
    <w:rsid w:val="0054617C"/>
    <w:rsid w:val="005462A9"/>
    <w:rsid w:val="0054640B"/>
    <w:rsid w:val="00546762"/>
    <w:rsid w:val="005467A7"/>
    <w:rsid w:val="00546897"/>
    <w:rsid w:val="005469B4"/>
    <w:rsid w:val="005469DA"/>
    <w:rsid w:val="005469F5"/>
    <w:rsid w:val="00546A16"/>
    <w:rsid w:val="00546AF0"/>
    <w:rsid w:val="00546F36"/>
    <w:rsid w:val="0054709C"/>
    <w:rsid w:val="005470BD"/>
    <w:rsid w:val="005471AA"/>
    <w:rsid w:val="00547540"/>
    <w:rsid w:val="00547590"/>
    <w:rsid w:val="005475F1"/>
    <w:rsid w:val="0054761F"/>
    <w:rsid w:val="00547821"/>
    <w:rsid w:val="005479BC"/>
    <w:rsid w:val="00547BAC"/>
    <w:rsid w:val="00547CAF"/>
    <w:rsid w:val="00550017"/>
    <w:rsid w:val="00550049"/>
    <w:rsid w:val="00550082"/>
    <w:rsid w:val="00550266"/>
    <w:rsid w:val="00550295"/>
    <w:rsid w:val="0055053F"/>
    <w:rsid w:val="005505D4"/>
    <w:rsid w:val="005508CD"/>
    <w:rsid w:val="005509BD"/>
    <w:rsid w:val="00550A1E"/>
    <w:rsid w:val="00550A76"/>
    <w:rsid w:val="00550BA6"/>
    <w:rsid w:val="00550C2B"/>
    <w:rsid w:val="00550CEE"/>
    <w:rsid w:val="00550F1A"/>
    <w:rsid w:val="005513F1"/>
    <w:rsid w:val="00551460"/>
    <w:rsid w:val="005516BF"/>
    <w:rsid w:val="00551748"/>
    <w:rsid w:val="005518ED"/>
    <w:rsid w:val="00551A98"/>
    <w:rsid w:val="00551B92"/>
    <w:rsid w:val="00551D97"/>
    <w:rsid w:val="00551E31"/>
    <w:rsid w:val="0055206F"/>
    <w:rsid w:val="00552093"/>
    <w:rsid w:val="005521F9"/>
    <w:rsid w:val="00552258"/>
    <w:rsid w:val="005522F3"/>
    <w:rsid w:val="005523D3"/>
    <w:rsid w:val="00552555"/>
    <w:rsid w:val="00552A6A"/>
    <w:rsid w:val="00553007"/>
    <w:rsid w:val="00553072"/>
    <w:rsid w:val="005531E4"/>
    <w:rsid w:val="005536CA"/>
    <w:rsid w:val="005536CC"/>
    <w:rsid w:val="0055388A"/>
    <w:rsid w:val="00553944"/>
    <w:rsid w:val="00553A01"/>
    <w:rsid w:val="00553A7D"/>
    <w:rsid w:val="00553E93"/>
    <w:rsid w:val="00554083"/>
    <w:rsid w:val="005540A0"/>
    <w:rsid w:val="005540FF"/>
    <w:rsid w:val="00554290"/>
    <w:rsid w:val="005542E9"/>
    <w:rsid w:val="00554559"/>
    <w:rsid w:val="00554C49"/>
    <w:rsid w:val="00554CDD"/>
    <w:rsid w:val="00554D7E"/>
    <w:rsid w:val="00554E06"/>
    <w:rsid w:val="00554E4B"/>
    <w:rsid w:val="00554E62"/>
    <w:rsid w:val="00554F27"/>
    <w:rsid w:val="00554FCB"/>
    <w:rsid w:val="00554FEF"/>
    <w:rsid w:val="0055519C"/>
    <w:rsid w:val="005554C1"/>
    <w:rsid w:val="00555544"/>
    <w:rsid w:val="00555A95"/>
    <w:rsid w:val="00555AF5"/>
    <w:rsid w:val="00555B48"/>
    <w:rsid w:val="00555E98"/>
    <w:rsid w:val="00555F67"/>
    <w:rsid w:val="00556013"/>
    <w:rsid w:val="00556353"/>
    <w:rsid w:val="00556A51"/>
    <w:rsid w:val="00556B04"/>
    <w:rsid w:val="00556E32"/>
    <w:rsid w:val="005570AC"/>
    <w:rsid w:val="00557106"/>
    <w:rsid w:val="0055724B"/>
    <w:rsid w:val="0055727F"/>
    <w:rsid w:val="005573BB"/>
    <w:rsid w:val="005575F8"/>
    <w:rsid w:val="0055776C"/>
    <w:rsid w:val="005578A1"/>
    <w:rsid w:val="00557AC6"/>
    <w:rsid w:val="00557C34"/>
    <w:rsid w:val="00557D87"/>
    <w:rsid w:val="00557EB2"/>
    <w:rsid w:val="005600B2"/>
    <w:rsid w:val="00560240"/>
    <w:rsid w:val="005604D1"/>
    <w:rsid w:val="005604EA"/>
    <w:rsid w:val="005604F1"/>
    <w:rsid w:val="0056067A"/>
    <w:rsid w:val="005606A4"/>
    <w:rsid w:val="0056077E"/>
    <w:rsid w:val="005607B8"/>
    <w:rsid w:val="005607FB"/>
    <w:rsid w:val="005608B0"/>
    <w:rsid w:val="005608C2"/>
    <w:rsid w:val="00560CF5"/>
    <w:rsid w:val="00560D4E"/>
    <w:rsid w:val="00560EE1"/>
    <w:rsid w:val="00560F17"/>
    <w:rsid w:val="00560F29"/>
    <w:rsid w:val="00560F2A"/>
    <w:rsid w:val="00561087"/>
    <w:rsid w:val="00561189"/>
    <w:rsid w:val="0056118E"/>
    <w:rsid w:val="005615D8"/>
    <w:rsid w:val="00561A97"/>
    <w:rsid w:val="00561CB8"/>
    <w:rsid w:val="00561D58"/>
    <w:rsid w:val="0056203C"/>
    <w:rsid w:val="00562110"/>
    <w:rsid w:val="00562426"/>
    <w:rsid w:val="00562478"/>
    <w:rsid w:val="005624BD"/>
    <w:rsid w:val="00562607"/>
    <w:rsid w:val="0056272D"/>
    <w:rsid w:val="00562B63"/>
    <w:rsid w:val="00562BAB"/>
    <w:rsid w:val="00562BEE"/>
    <w:rsid w:val="00562E88"/>
    <w:rsid w:val="00563047"/>
    <w:rsid w:val="0056308E"/>
    <w:rsid w:val="00563188"/>
    <w:rsid w:val="005631E0"/>
    <w:rsid w:val="0056329A"/>
    <w:rsid w:val="00563333"/>
    <w:rsid w:val="005638C1"/>
    <w:rsid w:val="005638DD"/>
    <w:rsid w:val="00563B51"/>
    <w:rsid w:val="00563B65"/>
    <w:rsid w:val="00563CB8"/>
    <w:rsid w:val="00563DB6"/>
    <w:rsid w:val="00563DC9"/>
    <w:rsid w:val="00563DEB"/>
    <w:rsid w:val="00563F16"/>
    <w:rsid w:val="0056415C"/>
    <w:rsid w:val="0056415F"/>
    <w:rsid w:val="0056484C"/>
    <w:rsid w:val="005649BF"/>
    <w:rsid w:val="00564B4D"/>
    <w:rsid w:val="00565081"/>
    <w:rsid w:val="005650ED"/>
    <w:rsid w:val="00565239"/>
    <w:rsid w:val="005652B7"/>
    <w:rsid w:val="00565355"/>
    <w:rsid w:val="00565424"/>
    <w:rsid w:val="0056548B"/>
    <w:rsid w:val="00565869"/>
    <w:rsid w:val="00565AD4"/>
    <w:rsid w:val="005663C5"/>
    <w:rsid w:val="005665DC"/>
    <w:rsid w:val="00566E23"/>
    <w:rsid w:val="00566F55"/>
    <w:rsid w:val="0056705D"/>
    <w:rsid w:val="00567415"/>
    <w:rsid w:val="005674B7"/>
    <w:rsid w:val="0056752A"/>
    <w:rsid w:val="00567610"/>
    <w:rsid w:val="005676BD"/>
    <w:rsid w:val="00567704"/>
    <w:rsid w:val="00567988"/>
    <w:rsid w:val="00567B5A"/>
    <w:rsid w:val="00567FFB"/>
    <w:rsid w:val="005703CA"/>
    <w:rsid w:val="00570470"/>
    <w:rsid w:val="005706ED"/>
    <w:rsid w:val="00570852"/>
    <w:rsid w:val="00570B56"/>
    <w:rsid w:val="00570D06"/>
    <w:rsid w:val="00570D9F"/>
    <w:rsid w:val="00570DE5"/>
    <w:rsid w:val="005710F6"/>
    <w:rsid w:val="0057118B"/>
    <w:rsid w:val="005714FA"/>
    <w:rsid w:val="00571764"/>
    <w:rsid w:val="0057177C"/>
    <w:rsid w:val="0057185C"/>
    <w:rsid w:val="005719A4"/>
    <w:rsid w:val="005719D3"/>
    <w:rsid w:val="00571A52"/>
    <w:rsid w:val="00571A9D"/>
    <w:rsid w:val="00571CA8"/>
    <w:rsid w:val="00571EAC"/>
    <w:rsid w:val="00572636"/>
    <w:rsid w:val="0057277A"/>
    <w:rsid w:val="005728C2"/>
    <w:rsid w:val="00572947"/>
    <w:rsid w:val="00572A90"/>
    <w:rsid w:val="00572CE8"/>
    <w:rsid w:val="00572CEE"/>
    <w:rsid w:val="00572D20"/>
    <w:rsid w:val="00572D7E"/>
    <w:rsid w:val="00572FF2"/>
    <w:rsid w:val="0057312E"/>
    <w:rsid w:val="00573138"/>
    <w:rsid w:val="005731E7"/>
    <w:rsid w:val="005732D9"/>
    <w:rsid w:val="005734A7"/>
    <w:rsid w:val="005734F7"/>
    <w:rsid w:val="00573765"/>
    <w:rsid w:val="005737C6"/>
    <w:rsid w:val="0057410A"/>
    <w:rsid w:val="005746C4"/>
    <w:rsid w:val="00574754"/>
    <w:rsid w:val="00574ABA"/>
    <w:rsid w:val="00574B4E"/>
    <w:rsid w:val="00574B50"/>
    <w:rsid w:val="00574E9D"/>
    <w:rsid w:val="005750D1"/>
    <w:rsid w:val="00575185"/>
    <w:rsid w:val="00575470"/>
    <w:rsid w:val="0057565F"/>
    <w:rsid w:val="005756CD"/>
    <w:rsid w:val="00575DA5"/>
    <w:rsid w:val="00575F6E"/>
    <w:rsid w:val="005760A7"/>
    <w:rsid w:val="005761CA"/>
    <w:rsid w:val="005764AF"/>
    <w:rsid w:val="005765FB"/>
    <w:rsid w:val="0057676C"/>
    <w:rsid w:val="005768EA"/>
    <w:rsid w:val="00576A26"/>
    <w:rsid w:val="00576B84"/>
    <w:rsid w:val="00576B99"/>
    <w:rsid w:val="00576CBC"/>
    <w:rsid w:val="0057724B"/>
    <w:rsid w:val="005772E3"/>
    <w:rsid w:val="00577576"/>
    <w:rsid w:val="005776C9"/>
    <w:rsid w:val="00577761"/>
    <w:rsid w:val="00577835"/>
    <w:rsid w:val="005778E2"/>
    <w:rsid w:val="00577C14"/>
    <w:rsid w:val="00577C1F"/>
    <w:rsid w:val="00577D57"/>
    <w:rsid w:val="005800B3"/>
    <w:rsid w:val="005800D2"/>
    <w:rsid w:val="0058016D"/>
    <w:rsid w:val="00580255"/>
    <w:rsid w:val="005802C6"/>
    <w:rsid w:val="005805ED"/>
    <w:rsid w:val="005806B4"/>
    <w:rsid w:val="005806DB"/>
    <w:rsid w:val="00580793"/>
    <w:rsid w:val="005808CC"/>
    <w:rsid w:val="005808E5"/>
    <w:rsid w:val="00580942"/>
    <w:rsid w:val="00580AAD"/>
    <w:rsid w:val="00581470"/>
    <w:rsid w:val="0058198B"/>
    <w:rsid w:val="00581B51"/>
    <w:rsid w:val="00581B62"/>
    <w:rsid w:val="00581BAD"/>
    <w:rsid w:val="00581BF5"/>
    <w:rsid w:val="00581D62"/>
    <w:rsid w:val="00581DDB"/>
    <w:rsid w:val="00581DDC"/>
    <w:rsid w:val="00581EA5"/>
    <w:rsid w:val="00582029"/>
    <w:rsid w:val="00582087"/>
    <w:rsid w:val="0058227A"/>
    <w:rsid w:val="00582636"/>
    <w:rsid w:val="00582701"/>
    <w:rsid w:val="0058272E"/>
    <w:rsid w:val="00582C22"/>
    <w:rsid w:val="00582C8F"/>
    <w:rsid w:val="00582F04"/>
    <w:rsid w:val="00582F21"/>
    <w:rsid w:val="005830FE"/>
    <w:rsid w:val="0058311F"/>
    <w:rsid w:val="00583188"/>
    <w:rsid w:val="005831DD"/>
    <w:rsid w:val="00583471"/>
    <w:rsid w:val="00583592"/>
    <w:rsid w:val="005837E3"/>
    <w:rsid w:val="00583817"/>
    <w:rsid w:val="005838D8"/>
    <w:rsid w:val="00583FAB"/>
    <w:rsid w:val="00584320"/>
    <w:rsid w:val="005845B2"/>
    <w:rsid w:val="005847B0"/>
    <w:rsid w:val="00584864"/>
    <w:rsid w:val="005848E6"/>
    <w:rsid w:val="00584C14"/>
    <w:rsid w:val="00584DD9"/>
    <w:rsid w:val="00584E5B"/>
    <w:rsid w:val="005850B7"/>
    <w:rsid w:val="00585183"/>
    <w:rsid w:val="00585354"/>
    <w:rsid w:val="00585484"/>
    <w:rsid w:val="005854A8"/>
    <w:rsid w:val="0058590B"/>
    <w:rsid w:val="00585BB8"/>
    <w:rsid w:val="00585D1D"/>
    <w:rsid w:val="005862BB"/>
    <w:rsid w:val="00586778"/>
    <w:rsid w:val="00586875"/>
    <w:rsid w:val="00586A57"/>
    <w:rsid w:val="00586B56"/>
    <w:rsid w:val="00586C81"/>
    <w:rsid w:val="00586E92"/>
    <w:rsid w:val="00586F9C"/>
    <w:rsid w:val="005870A0"/>
    <w:rsid w:val="0058721E"/>
    <w:rsid w:val="00587229"/>
    <w:rsid w:val="0058741C"/>
    <w:rsid w:val="00587503"/>
    <w:rsid w:val="0058757A"/>
    <w:rsid w:val="00587790"/>
    <w:rsid w:val="005878D5"/>
    <w:rsid w:val="00587BD6"/>
    <w:rsid w:val="00587EFC"/>
    <w:rsid w:val="00587F7F"/>
    <w:rsid w:val="0058D89F"/>
    <w:rsid w:val="00590003"/>
    <w:rsid w:val="00590043"/>
    <w:rsid w:val="005901E2"/>
    <w:rsid w:val="005902E0"/>
    <w:rsid w:val="00590546"/>
    <w:rsid w:val="00590BE6"/>
    <w:rsid w:val="00590C78"/>
    <w:rsid w:val="00590C9B"/>
    <w:rsid w:val="00590E0A"/>
    <w:rsid w:val="00590E8D"/>
    <w:rsid w:val="00590F5A"/>
    <w:rsid w:val="0059116C"/>
    <w:rsid w:val="005913F9"/>
    <w:rsid w:val="00591464"/>
    <w:rsid w:val="00591511"/>
    <w:rsid w:val="005915D2"/>
    <w:rsid w:val="0059168E"/>
    <w:rsid w:val="00591744"/>
    <w:rsid w:val="00591E50"/>
    <w:rsid w:val="00592076"/>
    <w:rsid w:val="005923BB"/>
    <w:rsid w:val="00592431"/>
    <w:rsid w:val="0059247B"/>
    <w:rsid w:val="0059269A"/>
    <w:rsid w:val="00592858"/>
    <w:rsid w:val="00592993"/>
    <w:rsid w:val="00592B00"/>
    <w:rsid w:val="00592B87"/>
    <w:rsid w:val="00592CDA"/>
    <w:rsid w:val="00592DCD"/>
    <w:rsid w:val="00592FC4"/>
    <w:rsid w:val="00592FC9"/>
    <w:rsid w:val="0059331A"/>
    <w:rsid w:val="00593406"/>
    <w:rsid w:val="0059340D"/>
    <w:rsid w:val="00593424"/>
    <w:rsid w:val="00593556"/>
    <w:rsid w:val="00593939"/>
    <w:rsid w:val="00593A72"/>
    <w:rsid w:val="00593D70"/>
    <w:rsid w:val="00593E5F"/>
    <w:rsid w:val="00594072"/>
    <w:rsid w:val="00594511"/>
    <w:rsid w:val="00594671"/>
    <w:rsid w:val="005946EB"/>
    <w:rsid w:val="005949BC"/>
    <w:rsid w:val="00594B1C"/>
    <w:rsid w:val="00594E6B"/>
    <w:rsid w:val="00594F2D"/>
    <w:rsid w:val="00594F58"/>
    <w:rsid w:val="0059500B"/>
    <w:rsid w:val="005954A3"/>
    <w:rsid w:val="005958E2"/>
    <w:rsid w:val="00595A8C"/>
    <w:rsid w:val="00595BC4"/>
    <w:rsid w:val="00595C2C"/>
    <w:rsid w:val="00595CD2"/>
    <w:rsid w:val="00595D21"/>
    <w:rsid w:val="00595DEF"/>
    <w:rsid w:val="00595EBE"/>
    <w:rsid w:val="0059613E"/>
    <w:rsid w:val="005965CE"/>
    <w:rsid w:val="005967BD"/>
    <w:rsid w:val="00596901"/>
    <w:rsid w:val="00596A1B"/>
    <w:rsid w:val="00596AA1"/>
    <w:rsid w:val="00596BBA"/>
    <w:rsid w:val="00596F5B"/>
    <w:rsid w:val="005970CF"/>
    <w:rsid w:val="005970FE"/>
    <w:rsid w:val="00597162"/>
    <w:rsid w:val="00597386"/>
    <w:rsid w:val="00597460"/>
    <w:rsid w:val="005975C4"/>
    <w:rsid w:val="00597C30"/>
    <w:rsid w:val="00597EB1"/>
    <w:rsid w:val="00597ED8"/>
    <w:rsid w:val="00597FB2"/>
    <w:rsid w:val="005A037C"/>
    <w:rsid w:val="005A03A4"/>
    <w:rsid w:val="005A05C8"/>
    <w:rsid w:val="005A0661"/>
    <w:rsid w:val="005A0740"/>
    <w:rsid w:val="005A07D8"/>
    <w:rsid w:val="005A0841"/>
    <w:rsid w:val="005A0C95"/>
    <w:rsid w:val="005A0EF3"/>
    <w:rsid w:val="005A0F5B"/>
    <w:rsid w:val="005A1022"/>
    <w:rsid w:val="005A14A9"/>
    <w:rsid w:val="005A17AE"/>
    <w:rsid w:val="005A189C"/>
    <w:rsid w:val="005A1BF2"/>
    <w:rsid w:val="005A1C9C"/>
    <w:rsid w:val="005A236D"/>
    <w:rsid w:val="005A26AC"/>
    <w:rsid w:val="005A2918"/>
    <w:rsid w:val="005A2929"/>
    <w:rsid w:val="005A2A0F"/>
    <w:rsid w:val="005A2B12"/>
    <w:rsid w:val="005A2B20"/>
    <w:rsid w:val="005A2D79"/>
    <w:rsid w:val="005A2F46"/>
    <w:rsid w:val="005A2F66"/>
    <w:rsid w:val="005A2F96"/>
    <w:rsid w:val="005A302D"/>
    <w:rsid w:val="005A3348"/>
    <w:rsid w:val="005A3483"/>
    <w:rsid w:val="005A34D5"/>
    <w:rsid w:val="005A3534"/>
    <w:rsid w:val="005A3869"/>
    <w:rsid w:val="005A386B"/>
    <w:rsid w:val="005A3943"/>
    <w:rsid w:val="005A3AE1"/>
    <w:rsid w:val="005A3B74"/>
    <w:rsid w:val="005A3CC9"/>
    <w:rsid w:val="005A3DC3"/>
    <w:rsid w:val="005A3EE2"/>
    <w:rsid w:val="005A3EFB"/>
    <w:rsid w:val="005A4050"/>
    <w:rsid w:val="005A4232"/>
    <w:rsid w:val="005A4321"/>
    <w:rsid w:val="005A479C"/>
    <w:rsid w:val="005A4904"/>
    <w:rsid w:val="005A4AB7"/>
    <w:rsid w:val="005A4B2B"/>
    <w:rsid w:val="005A4E26"/>
    <w:rsid w:val="005A50AB"/>
    <w:rsid w:val="005A515A"/>
    <w:rsid w:val="005A53EC"/>
    <w:rsid w:val="005A592B"/>
    <w:rsid w:val="005A5A5E"/>
    <w:rsid w:val="005A5F16"/>
    <w:rsid w:val="005A64BE"/>
    <w:rsid w:val="005A66F6"/>
    <w:rsid w:val="005A6BCD"/>
    <w:rsid w:val="005A704D"/>
    <w:rsid w:val="005A72D9"/>
    <w:rsid w:val="005A73D7"/>
    <w:rsid w:val="005A7840"/>
    <w:rsid w:val="005A78CD"/>
    <w:rsid w:val="005A7AA4"/>
    <w:rsid w:val="005A7B59"/>
    <w:rsid w:val="005A7C72"/>
    <w:rsid w:val="005A7D31"/>
    <w:rsid w:val="005A7FC7"/>
    <w:rsid w:val="005A7FD3"/>
    <w:rsid w:val="005B04DE"/>
    <w:rsid w:val="005B06E0"/>
    <w:rsid w:val="005B0793"/>
    <w:rsid w:val="005B07BD"/>
    <w:rsid w:val="005B0853"/>
    <w:rsid w:val="005B112C"/>
    <w:rsid w:val="005B11FE"/>
    <w:rsid w:val="005B1223"/>
    <w:rsid w:val="005B1623"/>
    <w:rsid w:val="005B1769"/>
    <w:rsid w:val="005B19EF"/>
    <w:rsid w:val="005B1CB4"/>
    <w:rsid w:val="005B1CD7"/>
    <w:rsid w:val="005B1ED9"/>
    <w:rsid w:val="005B1EFF"/>
    <w:rsid w:val="005B2291"/>
    <w:rsid w:val="005B242E"/>
    <w:rsid w:val="005B24C1"/>
    <w:rsid w:val="005B250A"/>
    <w:rsid w:val="005B25A7"/>
    <w:rsid w:val="005B2834"/>
    <w:rsid w:val="005B2D0F"/>
    <w:rsid w:val="005B3572"/>
    <w:rsid w:val="005B3A45"/>
    <w:rsid w:val="005B3C6D"/>
    <w:rsid w:val="005B4045"/>
    <w:rsid w:val="005B4174"/>
    <w:rsid w:val="005B426A"/>
    <w:rsid w:val="005B433C"/>
    <w:rsid w:val="005B4349"/>
    <w:rsid w:val="005B4397"/>
    <w:rsid w:val="005B43E8"/>
    <w:rsid w:val="005B44E4"/>
    <w:rsid w:val="005B46AC"/>
    <w:rsid w:val="005B49BF"/>
    <w:rsid w:val="005B4B6B"/>
    <w:rsid w:val="005B4CA3"/>
    <w:rsid w:val="005B4CF0"/>
    <w:rsid w:val="005B4E82"/>
    <w:rsid w:val="005B4FEC"/>
    <w:rsid w:val="005B511A"/>
    <w:rsid w:val="005B51DA"/>
    <w:rsid w:val="005B5506"/>
    <w:rsid w:val="005B585F"/>
    <w:rsid w:val="005B59AA"/>
    <w:rsid w:val="005B5D5A"/>
    <w:rsid w:val="005B5EB6"/>
    <w:rsid w:val="005B5FF3"/>
    <w:rsid w:val="005B605D"/>
    <w:rsid w:val="005B609E"/>
    <w:rsid w:val="005B643A"/>
    <w:rsid w:val="005B66EE"/>
    <w:rsid w:val="005B6DF6"/>
    <w:rsid w:val="005B6F20"/>
    <w:rsid w:val="005B70E3"/>
    <w:rsid w:val="005B71BE"/>
    <w:rsid w:val="005B73E1"/>
    <w:rsid w:val="005B7B7D"/>
    <w:rsid w:val="005B7DAE"/>
    <w:rsid w:val="005C0128"/>
    <w:rsid w:val="005C0395"/>
    <w:rsid w:val="005C0889"/>
    <w:rsid w:val="005C08F1"/>
    <w:rsid w:val="005C0942"/>
    <w:rsid w:val="005C0ED6"/>
    <w:rsid w:val="005C0FFA"/>
    <w:rsid w:val="005C1037"/>
    <w:rsid w:val="005C12FB"/>
    <w:rsid w:val="005C1497"/>
    <w:rsid w:val="005C170B"/>
    <w:rsid w:val="005C1948"/>
    <w:rsid w:val="005C1AF2"/>
    <w:rsid w:val="005C1B1F"/>
    <w:rsid w:val="005C1D14"/>
    <w:rsid w:val="005C1EDB"/>
    <w:rsid w:val="005C1F81"/>
    <w:rsid w:val="005C1FEC"/>
    <w:rsid w:val="005C212D"/>
    <w:rsid w:val="005C22F9"/>
    <w:rsid w:val="005C235C"/>
    <w:rsid w:val="005C263C"/>
    <w:rsid w:val="005C2679"/>
    <w:rsid w:val="005C298C"/>
    <w:rsid w:val="005C29B0"/>
    <w:rsid w:val="005C2BA7"/>
    <w:rsid w:val="005C2BBC"/>
    <w:rsid w:val="005C2C0F"/>
    <w:rsid w:val="005C2E1E"/>
    <w:rsid w:val="005C3838"/>
    <w:rsid w:val="005C388F"/>
    <w:rsid w:val="005C3920"/>
    <w:rsid w:val="005C3DCC"/>
    <w:rsid w:val="005C4061"/>
    <w:rsid w:val="005C40F7"/>
    <w:rsid w:val="005C4142"/>
    <w:rsid w:val="005C41CA"/>
    <w:rsid w:val="005C4215"/>
    <w:rsid w:val="005C482F"/>
    <w:rsid w:val="005C4886"/>
    <w:rsid w:val="005C4AE6"/>
    <w:rsid w:val="005C4BFB"/>
    <w:rsid w:val="005C4C34"/>
    <w:rsid w:val="005C4D09"/>
    <w:rsid w:val="005C4F47"/>
    <w:rsid w:val="005C555D"/>
    <w:rsid w:val="005C5870"/>
    <w:rsid w:val="005C598E"/>
    <w:rsid w:val="005C5A74"/>
    <w:rsid w:val="005C5A80"/>
    <w:rsid w:val="005C5AF5"/>
    <w:rsid w:val="005C5DA4"/>
    <w:rsid w:val="005C61E3"/>
    <w:rsid w:val="005C627F"/>
    <w:rsid w:val="005C62FE"/>
    <w:rsid w:val="005C6628"/>
    <w:rsid w:val="005C66FD"/>
    <w:rsid w:val="005C683B"/>
    <w:rsid w:val="005C6A1E"/>
    <w:rsid w:val="005C6A2E"/>
    <w:rsid w:val="005C6AC4"/>
    <w:rsid w:val="005C6B6E"/>
    <w:rsid w:val="005C6E8B"/>
    <w:rsid w:val="005C6F48"/>
    <w:rsid w:val="005C7142"/>
    <w:rsid w:val="005C7406"/>
    <w:rsid w:val="005C7669"/>
    <w:rsid w:val="005C76DE"/>
    <w:rsid w:val="005C7780"/>
    <w:rsid w:val="005C7CAF"/>
    <w:rsid w:val="005C7CCB"/>
    <w:rsid w:val="005C7E80"/>
    <w:rsid w:val="005D0183"/>
    <w:rsid w:val="005D059A"/>
    <w:rsid w:val="005D05DE"/>
    <w:rsid w:val="005D07A9"/>
    <w:rsid w:val="005D07C5"/>
    <w:rsid w:val="005D0CE1"/>
    <w:rsid w:val="005D0DBC"/>
    <w:rsid w:val="005D0F9C"/>
    <w:rsid w:val="005D1025"/>
    <w:rsid w:val="005D1192"/>
    <w:rsid w:val="005D1F91"/>
    <w:rsid w:val="005D20A9"/>
    <w:rsid w:val="005D21B7"/>
    <w:rsid w:val="005D227E"/>
    <w:rsid w:val="005D235F"/>
    <w:rsid w:val="005D2458"/>
    <w:rsid w:val="005D2A35"/>
    <w:rsid w:val="005D2AF6"/>
    <w:rsid w:val="005D2B35"/>
    <w:rsid w:val="005D2CF9"/>
    <w:rsid w:val="005D2D56"/>
    <w:rsid w:val="005D2DAD"/>
    <w:rsid w:val="005D3074"/>
    <w:rsid w:val="005D30CF"/>
    <w:rsid w:val="005D3618"/>
    <w:rsid w:val="005D3678"/>
    <w:rsid w:val="005D36F0"/>
    <w:rsid w:val="005D387D"/>
    <w:rsid w:val="005D39E6"/>
    <w:rsid w:val="005D39FD"/>
    <w:rsid w:val="005D4302"/>
    <w:rsid w:val="005D48C2"/>
    <w:rsid w:val="005D490B"/>
    <w:rsid w:val="005D49A6"/>
    <w:rsid w:val="005D49D1"/>
    <w:rsid w:val="005D4EC9"/>
    <w:rsid w:val="005D50D7"/>
    <w:rsid w:val="005D5620"/>
    <w:rsid w:val="005D5A0D"/>
    <w:rsid w:val="005D5A20"/>
    <w:rsid w:val="005D5D4A"/>
    <w:rsid w:val="005D5E7B"/>
    <w:rsid w:val="005D5EA4"/>
    <w:rsid w:val="005D6325"/>
    <w:rsid w:val="005D649B"/>
    <w:rsid w:val="005D6721"/>
    <w:rsid w:val="005D6815"/>
    <w:rsid w:val="005D68F7"/>
    <w:rsid w:val="005D696A"/>
    <w:rsid w:val="005D69C6"/>
    <w:rsid w:val="005D6BCD"/>
    <w:rsid w:val="005D6C09"/>
    <w:rsid w:val="005D6EA3"/>
    <w:rsid w:val="005D719D"/>
    <w:rsid w:val="005D727F"/>
    <w:rsid w:val="005D733E"/>
    <w:rsid w:val="005D7495"/>
    <w:rsid w:val="005D786C"/>
    <w:rsid w:val="005D78D2"/>
    <w:rsid w:val="005E00E5"/>
    <w:rsid w:val="005E0148"/>
    <w:rsid w:val="005E0186"/>
    <w:rsid w:val="005E049F"/>
    <w:rsid w:val="005E04D2"/>
    <w:rsid w:val="005E04F1"/>
    <w:rsid w:val="005E067E"/>
    <w:rsid w:val="005E073E"/>
    <w:rsid w:val="005E09BE"/>
    <w:rsid w:val="005E0BB6"/>
    <w:rsid w:val="005E0F9C"/>
    <w:rsid w:val="005E147D"/>
    <w:rsid w:val="005E1538"/>
    <w:rsid w:val="005E1780"/>
    <w:rsid w:val="005E1786"/>
    <w:rsid w:val="005E17F2"/>
    <w:rsid w:val="005E1B4A"/>
    <w:rsid w:val="005E1C49"/>
    <w:rsid w:val="005E1D30"/>
    <w:rsid w:val="005E1F33"/>
    <w:rsid w:val="005E20BA"/>
    <w:rsid w:val="005E2360"/>
    <w:rsid w:val="005E237D"/>
    <w:rsid w:val="005E2660"/>
    <w:rsid w:val="005E2844"/>
    <w:rsid w:val="005E2AC3"/>
    <w:rsid w:val="005E3073"/>
    <w:rsid w:val="005E3093"/>
    <w:rsid w:val="005E316A"/>
    <w:rsid w:val="005E3289"/>
    <w:rsid w:val="005E32C6"/>
    <w:rsid w:val="005E3ACA"/>
    <w:rsid w:val="005E3CA3"/>
    <w:rsid w:val="005E41A8"/>
    <w:rsid w:val="005E4324"/>
    <w:rsid w:val="005E4358"/>
    <w:rsid w:val="005E44F9"/>
    <w:rsid w:val="005E4587"/>
    <w:rsid w:val="005E46A6"/>
    <w:rsid w:val="005E48F9"/>
    <w:rsid w:val="005E4B75"/>
    <w:rsid w:val="005E4BB4"/>
    <w:rsid w:val="005E4BCA"/>
    <w:rsid w:val="005E4EE4"/>
    <w:rsid w:val="005E52E3"/>
    <w:rsid w:val="005E5791"/>
    <w:rsid w:val="005E5ADC"/>
    <w:rsid w:val="005E5E5D"/>
    <w:rsid w:val="005E60EF"/>
    <w:rsid w:val="005E6267"/>
    <w:rsid w:val="005E646F"/>
    <w:rsid w:val="005E6516"/>
    <w:rsid w:val="005E6693"/>
    <w:rsid w:val="005E6AAD"/>
    <w:rsid w:val="005E6AE7"/>
    <w:rsid w:val="005E6CD4"/>
    <w:rsid w:val="005E6DEF"/>
    <w:rsid w:val="005E7088"/>
    <w:rsid w:val="005E710D"/>
    <w:rsid w:val="005E7206"/>
    <w:rsid w:val="005E737B"/>
    <w:rsid w:val="005E7523"/>
    <w:rsid w:val="005E7806"/>
    <w:rsid w:val="005E7D40"/>
    <w:rsid w:val="005E7D7C"/>
    <w:rsid w:val="005E7E1B"/>
    <w:rsid w:val="005E7FA7"/>
    <w:rsid w:val="005F0108"/>
    <w:rsid w:val="005F0291"/>
    <w:rsid w:val="005F03D0"/>
    <w:rsid w:val="005F0710"/>
    <w:rsid w:val="005F0725"/>
    <w:rsid w:val="005F08D4"/>
    <w:rsid w:val="005F09D0"/>
    <w:rsid w:val="005F0C34"/>
    <w:rsid w:val="005F0D3A"/>
    <w:rsid w:val="005F0ECC"/>
    <w:rsid w:val="005F10B3"/>
    <w:rsid w:val="005F15F1"/>
    <w:rsid w:val="005F1A0A"/>
    <w:rsid w:val="005F1D77"/>
    <w:rsid w:val="005F1DB3"/>
    <w:rsid w:val="005F1DC5"/>
    <w:rsid w:val="005F2164"/>
    <w:rsid w:val="005F21A5"/>
    <w:rsid w:val="005F22C9"/>
    <w:rsid w:val="005F2318"/>
    <w:rsid w:val="005F2470"/>
    <w:rsid w:val="005F27C0"/>
    <w:rsid w:val="005F28C6"/>
    <w:rsid w:val="005F290B"/>
    <w:rsid w:val="005F290D"/>
    <w:rsid w:val="005F2ABD"/>
    <w:rsid w:val="005F2BF1"/>
    <w:rsid w:val="005F2CBD"/>
    <w:rsid w:val="005F2DD8"/>
    <w:rsid w:val="005F2E72"/>
    <w:rsid w:val="005F3000"/>
    <w:rsid w:val="005F3618"/>
    <w:rsid w:val="005F38C5"/>
    <w:rsid w:val="005F390E"/>
    <w:rsid w:val="005F3972"/>
    <w:rsid w:val="005F3C56"/>
    <w:rsid w:val="005F3DCF"/>
    <w:rsid w:val="005F3ECE"/>
    <w:rsid w:val="005F3F16"/>
    <w:rsid w:val="005F4125"/>
    <w:rsid w:val="005F43F8"/>
    <w:rsid w:val="005F4725"/>
    <w:rsid w:val="005F49A2"/>
    <w:rsid w:val="005F4BAB"/>
    <w:rsid w:val="005F4EBB"/>
    <w:rsid w:val="005F4EFE"/>
    <w:rsid w:val="005F4FC0"/>
    <w:rsid w:val="005F502B"/>
    <w:rsid w:val="005F52CC"/>
    <w:rsid w:val="005F5816"/>
    <w:rsid w:val="005F5832"/>
    <w:rsid w:val="005F58C9"/>
    <w:rsid w:val="005F5B65"/>
    <w:rsid w:val="005F5BFC"/>
    <w:rsid w:val="005F5C72"/>
    <w:rsid w:val="005F5DDE"/>
    <w:rsid w:val="005F5E6F"/>
    <w:rsid w:val="005F62CE"/>
    <w:rsid w:val="005F6353"/>
    <w:rsid w:val="005F6510"/>
    <w:rsid w:val="005F6780"/>
    <w:rsid w:val="005F6788"/>
    <w:rsid w:val="005F681C"/>
    <w:rsid w:val="005F6AF6"/>
    <w:rsid w:val="005F6BD4"/>
    <w:rsid w:val="005F6EE5"/>
    <w:rsid w:val="005F6F04"/>
    <w:rsid w:val="005F6F05"/>
    <w:rsid w:val="005F7062"/>
    <w:rsid w:val="005F7188"/>
    <w:rsid w:val="005F72E5"/>
    <w:rsid w:val="005F755D"/>
    <w:rsid w:val="005F760D"/>
    <w:rsid w:val="005F76C1"/>
    <w:rsid w:val="005F784E"/>
    <w:rsid w:val="005F7859"/>
    <w:rsid w:val="005F7985"/>
    <w:rsid w:val="005F7CF9"/>
    <w:rsid w:val="005FB728"/>
    <w:rsid w:val="0060007A"/>
    <w:rsid w:val="006001DF"/>
    <w:rsid w:val="00600368"/>
    <w:rsid w:val="006003DC"/>
    <w:rsid w:val="0060053D"/>
    <w:rsid w:val="00600631"/>
    <w:rsid w:val="00600724"/>
    <w:rsid w:val="006009F1"/>
    <w:rsid w:val="00600CEB"/>
    <w:rsid w:val="00601117"/>
    <w:rsid w:val="00601242"/>
    <w:rsid w:val="00601518"/>
    <w:rsid w:val="006015EA"/>
    <w:rsid w:val="00601771"/>
    <w:rsid w:val="006017FE"/>
    <w:rsid w:val="00601994"/>
    <w:rsid w:val="00601BD3"/>
    <w:rsid w:val="00601D24"/>
    <w:rsid w:val="00601D90"/>
    <w:rsid w:val="00601ED4"/>
    <w:rsid w:val="0060207B"/>
    <w:rsid w:val="006021F2"/>
    <w:rsid w:val="00602351"/>
    <w:rsid w:val="0060254A"/>
    <w:rsid w:val="00602733"/>
    <w:rsid w:val="00602A78"/>
    <w:rsid w:val="00602A84"/>
    <w:rsid w:val="00602AA0"/>
    <w:rsid w:val="00602AA1"/>
    <w:rsid w:val="00602F7B"/>
    <w:rsid w:val="00603074"/>
    <w:rsid w:val="00603123"/>
    <w:rsid w:val="00603304"/>
    <w:rsid w:val="00603432"/>
    <w:rsid w:val="006036F4"/>
    <w:rsid w:val="00603E13"/>
    <w:rsid w:val="00604027"/>
    <w:rsid w:val="006040CD"/>
    <w:rsid w:val="00604151"/>
    <w:rsid w:val="00604170"/>
    <w:rsid w:val="00604367"/>
    <w:rsid w:val="006043C6"/>
    <w:rsid w:val="006044BE"/>
    <w:rsid w:val="00604675"/>
    <w:rsid w:val="006046DC"/>
    <w:rsid w:val="006046F1"/>
    <w:rsid w:val="0060475F"/>
    <w:rsid w:val="006047DF"/>
    <w:rsid w:val="00604804"/>
    <w:rsid w:val="00604BF5"/>
    <w:rsid w:val="00604CB1"/>
    <w:rsid w:val="00604CC8"/>
    <w:rsid w:val="00604DE1"/>
    <w:rsid w:val="00604EA0"/>
    <w:rsid w:val="0060510C"/>
    <w:rsid w:val="006051E0"/>
    <w:rsid w:val="00605361"/>
    <w:rsid w:val="006056E0"/>
    <w:rsid w:val="00605765"/>
    <w:rsid w:val="006057E7"/>
    <w:rsid w:val="00605B66"/>
    <w:rsid w:val="00605B95"/>
    <w:rsid w:val="00605D03"/>
    <w:rsid w:val="00605D0B"/>
    <w:rsid w:val="006060C2"/>
    <w:rsid w:val="00606239"/>
    <w:rsid w:val="00606315"/>
    <w:rsid w:val="00606407"/>
    <w:rsid w:val="00606433"/>
    <w:rsid w:val="006064EB"/>
    <w:rsid w:val="00606562"/>
    <w:rsid w:val="0060662D"/>
    <w:rsid w:val="006068C3"/>
    <w:rsid w:val="00606980"/>
    <w:rsid w:val="00606A26"/>
    <w:rsid w:val="00606B7D"/>
    <w:rsid w:val="00606C81"/>
    <w:rsid w:val="00606D8D"/>
    <w:rsid w:val="00606D99"/>
    <w:rsid w:val="00606E55"/>
    <w:rsid w:val="00607297"/>
    <w:rsid w:val="00607417"/>
    <w:rsid w:val="00607427"/>
    <w:rsid w:val="0060753F"/>
    <w:rsid w:val="006076FA"/>
    <w:rsid w:val="00607732"/>
    <w:rsid w:val="006077EB"/>
    <w:rsid w:val="006079A4"/>
    <w:rsid w:val="00607A77"/>
    <w:rsid w:val="00607ABC"/>
    <w:rsid w:val="00607C2E"/>
    <w:rsid w:val="00607D81"/>
    <w:rsid w:val="006100D5"/>
    <w:rsid w:val="00610440"/>
    <w:rsid w:val="00610441"/>
    <w:rsid w:val="0061048F"/>
    <w:rsid w:val="00610747"/>
    <w:rsid w:val="006107EE"/>
    <w:rsid w:val="00610A2D"/>
    <w:rsid w:val="00610A9D"/>
    <w:rsid w:val="00610E03"/>
    <w:rsid w:val="00610F90"/>
    <w:rsid w:val="00611346"/>
    <w:rsid w:val="00611446"/>
    <w:rsid w:val="00611477"/>
    <w:rsid w:val="00611555"/>
    <w:rsid w:val="00611741"/>
    <w:rsid w:val="0061176E"/>
    <w:rsid w:val="006117F6"/>
    <w:rsid w:val="00611A22"/>
    <w:rsid w:val="00611C57"/>
    <w:rsid w:val="00611CA3"/>
    <w:rsid w:val="00611D5B"/>
    <w:rsid w:val="00611F07"/>
    <w:rsid w:val="00611FE1"/>
    <w:rsid w:val="0061215C"/>
    <w:rsid w:val="00612439"/>
    <w:rsid w:val="006124AB"/>
    <w:rsid w:val="0061265C"/>
    <w:rsid w:val="0061266B"/>
    <w:rsid w:val="0061278B"/>
    <w:rsid w:val="00612A4E"/>
    <w:rsid w:val="00612BE1"/>
    <w:rsid w:val="00612C3E"/>
    <w:rsid w:val="00612C6C"/>
    <w:rsid w:val="00612D80"/>
    <w:rsid w:val="00612E6E"/>
    <w:rsid w:val="00612FF3"/>
    <w:rsid w:val="00613048"/>
    <w:rsid w:val="00613313"/>
    <w:rsid w:val="006134DD"/>
    <w:rsid w:val="006138AD"/>
    <w:rsid w:val="0061390C"/>
    <w:rsid w:val="00613EA5"/>
    <w:rsid w:val="00613F69"/>
    <w:rsid w:val="00614024"/>
    <w:rsid w:val="00614AC5"/>
    <w:rsid w:val="00614BF2"/>
    <w:rsid w:val="00614C12"/>
    <w:rsid w:val="00614CD1"/>
    <w:rsid w:val="00614F67"/>
    <w:rsid w:val="00615009"/>
    <w:rsid w:val="0061510A"/>
    <w:rsid w:val="006151F2"/>
    <w:rsid w:val="006151F3"/>
    <w:rsid w:val="006155D8"/>
    <w:rsid w:val="0061567B"/>
    <w:rsid w:val="00615AC8"/>
    <w:rsid w:val="00615B95"/>
    <w:rsid w:val="00615C07"/>
    <w:rsid w:val="00615C08"/>
    <w:rsid w:val="00615C1B"/>
    <w:rsid w:val="00615FA1"/>
    <w:rsid w:val="00616500"/>
    <w:rsid w:val="0061666A"/>
    <w:rsid w:val="00616686"/>
    <w:rsid w:val="00616B57"/>
    <w:rsid w:val="00616C70"/>
    <w:rsid w:val="00616CD1"/>
    <w:rsid w:val="00616D4A"/>
    <w:rsid w:val="00617115"/>
    <w:rsid w:val="006173D6"/>
    <w:rsid w:val="00617747"/>
    <w:rsid w:val="0061775D"/>
    <w:rsid w:val="006177D2"/>
    <w:rsid w:val="0061795B"/>
    <w:rsid w:val="006179B4"/>
    <w:rsid w:val="0062003F"/>
    <w:rsid w:val="00620049"/>
    <w:rsid w:val="00620588"/>
    <w:rsid w:val="0062059E"/>
    <w:rsid w:val="0062080F"/>
    <w:rsid w:val="00620876"/>
    <w:rsid w:val="00620A9D"/>
    <w:rsid w:val="00620B09"/>
    <w:rsid w:val="00620C2B"/>
    <w:rsid w:val="00620E69"/>
    <w:rsid w:val="00620FA4"/>
    <w:rsid w:val="00620FDF"/>
    <w:rsid w:val="0062128E"/>
    <w:rsid w:val="006213D1"/>
    <w:rsid w:val="006213FC"/>
    <w:rsid w:val="0062152A"/>
    <w:rsid w:val="00621753"/>
    <w:rsid w:val="0062186A"/>
    <w:rsid w:val="0062196F"/>
    <w:rsid w:val="00621D7A"/>
    <w:rsid w:val="00621DC7"/>
    <w:rsid w:val="00622115"/>
    <w:rsid w:val="006221B9"/>
    <w:rsid w:val="00622233"/>
    <w:rsid w:val="006222C4"/>
    <w:rsid w:val="0062242F"/>
    <w:rsid w:val="0062291F"/>
    <w:rsid w:val="00622B08"/>
    <w:rsid w:val="00622D78"/>
    <w:rsid w:val="006230EB"/>
    <w:rsid w:val="00623583"/>
    <w:rsid w:val="006236D1"/>
    <w:rsid w:val="00623902"/>
    <w:rsid w:val="00623AB2"/>
    <w:rsid w:val="00623D73"/>
    <w:rsid w:val="00624419"/>
    <w:rsid w:val="006244BC"/>
    <w:rsid w:val="006245ED"/>
    <w:rsid w:val="0062462F"/>
    <w:rsid w:val="00624657"/>
    <w:rsid w:val="00624837"/>
    <w:rsid w:val="00624AB4"/>
    <w:rsid w:val="00624BA1"/>
    <w:rsid w:val="00624CB5"/>
    <w:rsid w:val="00624DFD"/>
    <w:rsid w:val="00624F71"/>
    <w:rsid w:val="0062510C"/>
    <w:rsid w:val="0062524D"/>
    <w:rsid w:val="0062541D"/>
    <w:rsid w:val="006254E0"/>
    <w:rsid w:val="0062552E"/>
    <w:rsid w:val="0062566D"/>
    <w:rsid w:val="00625872"/>
    <w:rsid w:val="00625A26"/>
    <w:rsid w:val="00625B01"/>
    <w:rsid w:val="00625B31"/>
    <w:rsid w:val="00625C00"/>
    <w:rsid w:val="00625D38"/>
    <w:rsid w:val="006264E9"/>
    <w:rsid w:val="006265B0"/>
    <w:rsid w:val="0062661B"/>
    <w:rsid w:val="0062689A"/>
    <w:rsid w:val="00626D53"/>
    <w:rsid w:val="00626E1B"/>
    <w:rsid w:val="00626FEE"/>
    <w:rsid w:val="00627016"/>
    <w:rsid w:val="00627186"/>
    <w:rsid w:val="0062739D"/>
    <w:rsid w:val="006273B2"/>
    <w:rsid w:val="006277AF"/>
    <w:rsid w:val="00627832"/>
    <w:rsid w:val="0062787B"/>
    <w:rsid w:val="00627A6B"/>
    <w:rsid w:val="00627ADC"/>
    <w:rsid w:val="00627B32"/>
    <w:rsid w:val="00627B5E"/>
    <w:rsid w:val="00627DD9"/>
    <w:rsid w:val="00630068"/>
    <w:rsid w:val="006300D7"/>
    <w:rsid w:val="00630118"/>
    <w:rsid w:val="0063011D"/>
    <w:rsid w:val="006302AF"/>
    <w:rsid w:val="00630514"/>
    <w:rsid w:val="00630AF5"/>
    <w:rsid w:val="00630B0C"/>
    <w:rsid w:val="00630BFF"/>
    <w:rsid w:val="00630E19"/>
    <w:rsid w:val="006310AE"/>
    <w:rsid w:val="006311E5"/>
    <w:rsid w:val="00631456"/>
    <w:rsid w:val="0063151C"/>
    <w:rsid w:val="00631574"/>
    <w:rsid w:val="00631762"/>
    <w:rsid w:val="006317CB"/>
    <w:rsid w:val="00631867"/>
    <w:rsid w:val="006319DB"/>
    <w:rsid w:val="00631C0F"/>
    <w:rsid w:val="00631E6C"/>
    <w:rsid w:val="00632196"/>
    <w:rsid w:val="00632698"/>
    <w:rsid w:val="00632917"/>
    <w:rsid w:val="006329F9"/>
    <w:rsid w:val="00632BA2"/>
    <w:rsid w:val="00632C2D"/>
    <w:rsid w:val="00632C98"/>
    <w:rsid w:val="0063318F"/>
    <w:rsid w:val="006332B5"/>
    <w:rsid w:val="0063330D"/>
    <w:rsid w:val="0063330F"/>
    <w:rsid w:val="00633363"/>
    <w:rsid w:val="00633668"/>
    <w:rsid w:val="00633870"/>
    <w:rsid w:val="006338E8"/>
    <w:rsid w:val="00633971"/>
    <w:rsid w:val="00633A30"/>
    <w:rsid w:val="00633AC5"/>
    <w:rsid w:val="00633BF2"/>
    <w:rsid w:val="00633CAA"/>
    <w:rsid w:val="00633E11"/>
    <w:rsid w:val="00633E3F"/>
    <w:rsid w:val="00633EB6"/>
    <w:rsid w:val="00633F67"/>
    <w:rsid w:val="006343C2"/>
    <w:rsid w:val="006345C3"/>
    <w:rsid w:val="006346DF"/>
    <w:rsid w:val="00634757"/>
    <w:rsid w:val="00634A2C"/>
    <w:rsid w:val="00634B67"/>
    <w:rsid w:val="00634C76"/>
    <w:rsid w:val="00634FDF"/>
    <w:rsid w:val="006350C7"/>
    <w:rsid w:val="00635308"/>
    <w:rsid w:val="0063530F"/>
    <w:rsid w:val="00635687"/>
    <w:rsid w:val="006356DC"/>
    <w:rsid w:val="006356E3"/>
    <w:rsid w:val="006357FC"/>
    <w:rsid w:val="00635803"/>
    <w:rsid w:val="006359CA"/>
    <w:rsid w:val="00635B0A"/>
    <w:rsid w:val="00635BDE"/>
    <w:rsid w:val="00635C85"/>
    <w:rsid w:val="00635FB3"/>
    <w:rsid w:val="006362A2"/>
    <w:rsid w:val="006362F9"/>
    <w:rsid w:val="00636674"/>
    <w:rsid w:val="006368B1"/>
    <w:rsid w:val="00636911"/>
    <w:rsid w:val="006369A9"/>
    <w:rsid w:val="00636B29"/>
    <w:rsid w:val="00636DC2"/>
    <w:rsid w:val="00636E1B"/>
    <w:rsid w:val="00636FD3"/>
    <w:rsid w:val="0063703F"/>
    <w:rsid w:val="006373A7"/>
    <w:rsid w:val="006373CD"/>
    <w:rsid w:val="00637964"/>
    <w:rsid w:val="00637A90"/>
    <w:rsid w:val="00637A95"/>
    <w:rsid w:val="00637CAD"/>
    <w:rsid w:val="00640084"/>
    <w:rsid w:val="006400DE"/>
    <w:rsid w:val="006406C7"/>
    <w:rsid w:val="00640846"/>
    <w:rsid w:val="00640934"/>
    <w:rsid w:val="006409C4"/>
    <w:rsid w:val="00640B1F"/>
    <w:rsid w:val="00640B7B"/>
    <w:rsid w:val="00640C70"/>
    <w:rsid w:val="00640E4D"/>
    <w:rsid w:val="006411C1"/>
    <w:rsid w:val="00641283"/>
    <w:rsid w:val="00641381"/>
    <w:rsid w:val="006413CF"/>
    <w:rsid w:val="00641413"/>
    <w:rsid w:val="00641465"/>
    <w:rsid w:val="0064165D"/>
    <w:rsid w:val="00641672"/>
    <w:rsid w:val="006417BC"/>
    <w:rsid w:val="006417CC"/>
    <w:rsid w:val="00641A59"/>
    <w:rsid w:val="00641BE4"/>
    <w:rsid w:val="00641DD0"/>
    <w:rsid w:val="00641EB8"/>
    <w:rsid w:val="006420A4"/>
    <w:rsid w:val="00642421"/>
    <w:rsid w:val="00642753"/>
    <w:rsid w:val="0064294E"/>
    <w:rsid w:val="00642992"/>
    <w:rsid w:val="00642A19"/>
    <w:rsid w:val="00642A8C"/>
    <w:rsid w:val="00642AE9"/>
    <w:rsid w:val="00642D71"/>
    <w:rsid w:val="00642E8C"/>
    <w:rsid w:val="00643316"/>
    <w:rsid w:val="006433BD"/>
    <w:rsid w:val="0064343D"/>
    <w:rsid w:val="00643562"/>
    <w:rsid w:val="00643784"/>
    <w:rsid w:val="00643AB9"/>
    <w:rsid w:val="00644186"/>
    <w:rsid w:val="0064448F"/>
    <w:rsid w:val="006446D3"/>
    <w:rsid w:val="00644A21"/>
    <w:rsid w:val="00644A49"/>
    <w:rsid w:val="00644CA8"/>
    <w:rsid w:val="0064514D"/>
    <w:rsid w:val="006451E8"/>
    <w:rsid w:val="00645548"/>
    <w:rsid w:val="0064558E"/>
    <w:rsid w:val="006458DA"/>
    <w:rsid w:val="00645C9F"/>
    <w:rsid w:val="00645D12"/>
    <w:rsid w:val="00645D8C"/>
    <w:rsid w:val="00645E93"/>
    <w:rsid w:val="00646305"/>
    <w:rsid w:val="00646864"/>
    <w:rsid w:val="006468FB"/>
    <w:rsid w:val="00646968"/>
    <w:rsid w:val="00646A6C"/>
    <w:rsid w:val="00646B5B"/>
    <w:rsid w:val="00646BF5"/>
    <w:rsid w:val="00646D85"/>
    <w:rsid w:val="0064702D"/>
    <w:rsid w:val="00647368"/>
    <w:rsid w:val="006473A9"/>
    <w:rsid w:val="00647496"/>
    <w:rsid w:val="006474C4"/>
    <w:rsid w:val="00647590"/>
    <w:rsid w:val="006475E6"/>
    <w:rsid w:val="0064779D"/>
    <w:rsid w:val="00647EC7"/>
    <w:rsid w:val="00647F7B"/>
    <w:rsid w:val="00647FB4"/>
    <w:rsid w:val="00650085"/>
    <w:rsid w:val="00650193"/>
    <w:rsid w:val="006501A0"/>
    <w:rsid w:val="00650246"/>
    <w:rsid w:val="006503A0"/>
    <w:rsid w:val="0065049B"/>
    <w:rsid w:val="0065071E"/>
    <w:rsid w:val="006507BE"/>
    <w:rsid w:val="006508B9"/>
    <w:rsid w:val="00650946"/>
    <w:rsid w:val="00650CA1"/>
    <w:rsid w:val="00650FCA"/>
    <w:rsid w:val="0065117E"/>
    <w:rsid w:val="00651273"/>
    <w:rsid w:val="00651370"/>
    <w:rsid w:val="0065143C"/>
    <w:rsid w:val="006517B9"/>
    <w:rsid w:val="00651854"/>
    <w:rsid w:val="00651874"/>
    <w:rsid w:val="00651ACF"/>
    <w:rsid w:val="00651B21"/>
    <w:rsid w:val="00651C57"/>
    <w:rsid w:val="00652126"/>
    <w:rsid w:val="006522B9"/>
    <w:rsid w:val="00652578"/>
    <w:rsid w:val="00652640"/>
    <w:rsid w:val="006527E9"/>
    <w:rsid w:val="00652A62"/>
    <w:rsid w:val="00652F71"/>
    <w:rsid w:val="00652F9B"/>
    <w:rsid w:val="006531A6"/>
    <w:rsid w:val="006531D9"/>
    <w:rsid w:val="00653427"/>
    <w:rsid w:val="006539E8"/>
    <w:rsid w:val="00653CD7"/>
    <w:rsid w:val="0065424B"/>
    <w:rsid w:val="006543C4"/>
    <w:rsid w:val="00654440"/>
    <w:rsid w:val="0065470E"/>
    <w:rsid w:val="0065475A"/>
    <w:rsid w:val="0065475C"/>
    <w:rsid w:val="00654924"/>
    <w:rsid w:val="00654957"/>
    <w:rsid w:val="00654B03"/>
    <w:rsid w:val="00654CBF"/>
    <w:rsid w:val="00654D28"/>
    <w:rsid w:val="00654E9B"/>
    <w:rsid w:val="00654FB7"/>
    <w:rsid w:val="00655080"/>
    <w:rsid w:val="00655A5C"/>
    <w:rsid w:val="00655F23"/>
    <w:rsid w:val="00655FB5"/>
    <w:rsid w:val="0065610C"/>
    <w:rsid w:val="00656307"/>
    <w:rsid w:val="0065630B"/>
    <w:rsid w:val="00656345"/>
    <w:rsid w:val="006565D8"/>
    <w:rsid w:val="00656651"/>
    <w:rsid w:val="00656934"/>
    <w:rsid w:val="00656B96"/>
    <w:rsid w:val="00656D9F"/>
    <w:rsid w:val="00656E8D"/>
    <w:rsid w:val="00656F79"/>
    <w:rsid w:val="006571B4"/>
    <w:rsid w:val="0065736B"/>
    <w:rsid w:val="0065759B"/>
    <w:rsid w:val="006577CE"/>
    <w:rsid w:val="0065782D"/>
    <w:rsid w:val="006578E4"/>
    <w:rsid w:val="00657947"/>
    <w:rsid w:val="0065797E"/>
    <w:rsid w:val="00657AE5"/>
    <w:rsid w:val="00657C55"/>
    <w:rsid w:val="00657D52"/>
    <w:rsid w:val="00657DDD"/>
    <w:rsid w:val="00659CA4"/>
    <w:rsid w:val="0066037B"/>
    <w:rsid w:val="00660500"/>
    <w:rsid w:val="006605F4"/>
    <w:rsid w:val="0066080F"/>
    <w:rsid w:val="00660968"/>
    <w:rsid w:val="00660C55"/>
    <w:rsid w:val="0066161B"/>
    <w:rsid w:val="006619B0"/>
    <w:rsid w:val="00661D55"/>
    <w:rsid w:val="00662012"/>
    <w:rsid w:val="00662317"/>
    <w:rsid w:val="0066236A"/>
    <w:rsid w:val="00662543"/>
    <w:rsid w:val="006626D0"/>
    <w:rsid w:val="006626F0"/>
    <w:rsid w:val="00662779"/>
    <w:rsid w:val="006628E9"/>
    <w:rsid w:val="00662948"/>
    <w:rsid w:val="00662A12"/>
    <w:rsid w:val="00662B6B"/>
    <w:rsid w:val="00662F3F"/>
    <w:rsid w:val="006633AB"/>
    <w:rsid w:val="00663645"/>
    <w:rsid w:val="0066382D"/>
    <w:rsid w:val="00663B05"/>
    <w:rsid w:val="00663BDD"/>
    <w:rsid w:val="00663EED"/>
    <w:rsid w:val="00663F15"/>
    <w:rsid w:val="00663F58"/>
    <w:rsid w:val="006641F4"/>
    <w:rsid w:val="006643B2"/>
    <w:rsid w:val="006643BB"/>
    <w:rsid w:val="00664564"/>
    <w:rsid w:val="006646B8"/>
    <w:rsid w:val="00664834"/>
    <w:rsid w:val="006648A6"/>
    <w:rsid w:val="00664A46"/>
    <w:rsid w:val="00664B93"/>
    <w:rsid w:val="00664E8C"/>
    <w:rsid w:val="00664F7B"/>
    <w:rsid w:val="00664F81"/>
    <w:rsid w:val="006651CE"/>
    <w:rsid w:val="00665440"/>
    <w:rsid w:val="00665542"/>
    <w:rsid w:val="00665799"/>
    <w:rsid w:val="006657DE"/>
    <w:rsid w:val="006659D2"/>
    <w:rsid w:val="00665AE8"/>
    <w:rsid w:val="00665B09"/>
    <w:rsid w:val="00665BDE"/>
    <w:rsid w:val="00665CE0"/>
    <w:rsid w:val="00665EFE"/>
    <w:rsid w:val="00665F7C"/>
    <w:rsid w:val="006660EF"/>
    <w:rsid w:val="006660F0"/>
    <w:rsid w:val="0066699A"/>
    <w:rsid w:val="00666DFC"/>
    <w:rsid w:val="00666EBB"/>
    <w:rsid w:val="0066723B"/>
    <w:rsid w:val="006672C4"/>
    <w:rsid w:val="00667364"/>
    <w:rsid w:val="00667418"/>
    <w:rsid w:val="006674B7"/>
    <w:rsid w:val="00667569"/>
    <w:rsid w:val="006675E0"/>
    <w:rsid w:val="00667765"/>
    <w:rsid w:val="0066779E"/>
    <w:rsid w:val="006677D0"/>
    <w:rsid w:val="006678DC"/>
    <w:rsid w:val="00667B75"/>
    <w:rsid w:val="00667D18"/>
    <w:rsid w:val="00667FAF"/>
    <w:rsid w:val="006700DA"/>
    <w:rsid w:val="0067029A"/>
    <w:rsid w:val="006704CC"/>
    <w:rsid w:val="006704F8"/>
    <w:rsid w:val="0067096B"/>
    <w:rsid w:val="0067096D"/>
    <w:rsid w:val="00670AA1"/>
    <w:rsid w:val="00670AA2"/>
    <w:rsid w:val="00670AC9"/>
    <w:rsid w:val="00670AF4"/>
    <w:rsid w:val="00670B13"/>
    <w:rsid w:val="00670C09"/>
    <w:rsid w:val="00670E5D"/>
    <w:rsid w:val="006711B6"/>
    <w:rsid w:val="00671391"/>
    <w:rsid w:val="006713DC"/>
    <w:rsid w:val="00671446"/>
    <w:rsid w:val="006714B7"/>
    <w:rsid w:val="00671670"/>
    <w:rsid w:val="00671744"/>
    <w:rsid w:val="00671953"/>
    <w:rsid w:val="006719E0"/>
    <w:rsid w:val="00671B2E"/>
    <w:rsid w:val="00671E92"/>
    <w:rsid w:val="00671EF8"/>
    <w:rsid w:val="00672234"/>
    <w:rsid w:val="0067236C"/>
    <w:rsid w:val="006723D8"/>
    <w:rsid w:val="0067261D"/>
    <w:rsid w:val="0067269D"/>
    <w:rsid w:val="00672988"/>
    <w:rsid w:val="00672B2F"/>
    <w:rsid w:val="00672B81"/>
    <w:rsid w:val="00672C64"/>
    <w:rsid w:val="00672FF7"/>
    <w:rsid w:val="0067307C"/>
    <w:rsid w:val="006730EA"/>
    <w:rsid w:val="00673167"/>
    <w:rsid w:val="0067325B"/>
    <w:rsid w:val="006733CE"/>
    <w:rsid w:val="00673869"/>
    <w:rsid w:val="00673874"/>
    <w:rsid w:val="006738AA"/>
    <w:rsid w:val="00673B75"/>
    <w:rsid w:val="00673D3C"/>
    <w:rsid w:val="00674229"/>
    <w:rsid w:val="00674280"/>
    <w:rsid w:val="0067432E"/>
    <w:rsid w:val="006745B3"/>
    <w:rsid w:val="00674871"/>
    <w:rsid w:val="00674B1E"/>
    <w:rsid w:val="00674BCC"/>
    <w:rsid w:val="00674DB5"/>
    <w:rsid w:val="00674E6A"/>
    <w:rsid w:val="006754FA"/>
    <w:rsid w:val="006755A5"/>
    <w:rsid w:val="0067563D"/>
    <w:rsid w:val="00675762"/>
    <w:rsid w:val="00675798"/>
    <w:rsid w:val="00675BB3"/>
    <w:rsid w:val="00675CF4"/>
    <w:rsid w:val="00675E65"/>
    <w:rsid w:val="00675FF8"/>
    <w:rsid w:val="006761EA"/>
    <w:rsid w:val="0067636A"/>
    <w:rsid w:val="0067663E"/>
    <w:rsid w:val="00676930"/>
    <w:rsid w:val="00676A58"/>
    <w:rsid w:val="00676A64"/>
    <w:rsid w:val="00676A68"/>
    <w:rsid w:val="00677169"/>
    <w:rsid w:val="006772FB"/>
    <w:rsid w:val="00677374"/>
    <w:rsid w:val="006775A5"/>
    <w:rsid w:val="00677696"/>
    <w:rsid w:val="006776E9"/>
    <w:rsid w:val="00677925"/>
    <w:rsid w:val="006779BF"/>
    <w:rsid w:val="00677A52"/>
    <w:rsid w:val="00677A62"/>
    <w:rsid w:val="00677D66"/>
    <w:rsid w:val="00677DDF"/>
    <w:rsid w:val="00677DFA"/>
    <w:rsid w:val="0068026E"/>
    <w:rsid w:val="0068058F"/>
    <w:rsid w:val="006809AD"/>
    <w:rsid w:val="00680D67"/>
    <w:rsid w:val="00680F07"/>
    <w:rsid w:val="00680F41"/>
    <w:rsid w:val="00680F46"/>
    <w:rsid w:val="00681013"/>
    <w:rsid w:val="0068109B"/>
    <w:rsid w:val="006812BB"/>
    <w:rsid w:val="00681358"/>
    <w:rsid w:val="00681750"/>
    <w:rsid w:val="006818F2"/>
    <w:rsid w:val="00681996"/>
    <w:rsid w:val="006819FA"/>
    <w:rsid w:val="00681AF1"/>
    <w:rsid w:val="00681CCE"/>
    <w:rsid w:val="00681D94"/>
    <w:rsid w:val="00681DCD"/>
    <w:rsid w:val="00681E32"/>
    <w:rsid w:val="00681F46"/>
    <w:rsid w:val="00681FDC"/>
    <w:rsid w:val="006828A1"/>
    <w:rsid w:val="00682B53"/>
    <w:rsid w:val="00682CCD"/>
    <w:rsid w:val="00682D38"/>
    <w:rsid w:val="00682F27"/>
    <w:rsid w:val="006830A4"/>
    <w:rsid w:val="0068311B"/>
    <w:rsid w:val="00683178"/>
    <w:rsid w:val="006831B9"/>
    <w:rsid w:val="0068335B"/>
    <w:rsid w:val="006833A7"/>
    <w:rsid w:val="006833BC"/>
    <w:rsid w:val="006834B3"/>
    <w:rsid w:val="006836EB"/>
    <w:rsid w:val="00683EF3"/>
    <w:rsid w:val="00683F94"/>
    <w:rsid w:val="00683FAF"/>
    <w:rsid w:val="00684021"/>
    <w:rsid w:val="0068419F"/>
    <w:rsid w:val="00684519"/>
    <w:rsid w:val="00684603"/>
    <w:rsid w:val="00684B1C"/>
    <w:rsid w:val="00684BAF"/>
    <w:rsid w:val="00684C2A"/>
    <w:rsid w:val="00684F62"/>
    <w:rsid w:val="00684FF9"/>
    <w:rsid w:val="00685133"/>
    <w:rsid w:val="00685190"/>
    <w:rsid w:val="006854E8"/>
    <w:rsid w:val="006859DB"/>
    <w:rsid w:val="00685A82"/>
    <w:rsid w:val="00685B7C"/>
    <w:rsid w:val="00685EA7"/>
    <w:rsid w:val="00686133"/>
    <w:rsid w:val="006861DD"/>
    <w:rsid w:val="0068678D"/>
    <w:rsid w:val="00686891"/>
    <w:rsid w:val="00686B43"/>
    <w:rsid w:val="00686C33"/>
    <w:rsid w:val="00686CEC"/>
    <w:rsid w:val="00686F27"/>
    <w:rsid w:val="006870FC"/>
    <w:rsid w:val="00687145"/>
    <w:rsid w:val="00687488"/>
    <w:rsid w:val="006875C0"/>
    <w:rsid w:val="00687FC9"/>
    <w:rsid w:val="0069010F"/>
    <w:rsid w:val="00690239"/>
    <w:rsid w:val="006904ED"/>
    <w:rsid w:val="0069073A"/>
    <w:rsid w:val="006908B0"/>
    <w:rsid w:val="00690D36"/>
    <w:rsid w:val="00690D38"/>
    <w:rsid w:val="00690E2E"/>
    <w:rsid w:val="006910F5"/>
    <w:rsid w:val="0069112C"/>
    <w:rsid w:val="00691563"/>
    <w:rsid w:val="006915D7"/>
    <w:rsid w:val="0069177F"/>
    <w:rsid w:val="00691967"/>
    <w:rsid w:val="00691CC3"/>
    <w:rsid w:val="00691E5B"/>
    <w:rsid w:val="00691FB8"/>
    <w:rsid w:val="00691FF5"/>
    <w:rsid w:val="006920AB"/>
    <w:rsid w:val="00692230"/>
    <w:rsid w:val="00692528"/>
    <w:rsid w:val="006925A8"/>
    <w:rsid w:val="00692729"/>
    <w:rsid w:val="00692814"/>
    <w:rsid w:val="00692A15"/>
    <w:rsid w:val="00692B0D"/>
    <w:rsid w:val="00692B73"/>
    <w:rsid w:val="00692E87"/>
    <w:rsid w:val="00693078"/>
    <w:rsid w:val="00693246"/>
    <w:rsid w:val="0069325C"/>
    <w:rsid w:val="006932D9"/>
    <w:rsid w:val="006932E7"/>
    <w:rsid w:val="00693312"/>
    <w:rsid w:val="00693347"/>
    <w:rsid w:val="0069334C"/>
    <w:rsid w:val="006935D3"/>
    <w:rsid w:val="006935E9"/>
    <w:rsid w:val="00693A59"/>
    <w:rsid w:val="00693A7B"/>
    <w:rsid w:val="00693BCF"/>
    <w:rsid w:val="00693DC3"/>
    <w:rsid w:val="00694034"/>
    <w:rsid w:val="00694141"/>
    <w:rsid w:val="00694212"/>
    <w:rsid w:val="006946A8"/>
    <w:rsid w:val="00694744"/>
    <w:rsid w:val="00694838"/>
    <w:rsid w:val="006948EF"/>
    <w:rsid w:val="006949DD"/>
    <w:rsid w:val="00694D57"/>
    <w:rsid w:val="00694E0A"/>
    <w:rsid w:val="00694E84"/>
    <w:rsid w:val="00694F89"/>
    <w:rsid w:val="0069508C"/>
    <w:rsid w:val="00695432"/>
    <w:rsid w:val="006955BD"/>
    <w:rsid w:val="00695633"/>
    <w:rsid w:val="0069567D"/>
    <w:rsid w:val="00695751"/>
    <w:rsid w:val="00695A14"/>
    <w:rsid w:val="00695B95"/>
    <w:rsid w:val="00695BCA"/>
    <w:rsid w:val="0069638F"/>
    <w:rsid w:val="006964A9"/>
    <w:rsid w:val="00696D63"/>
    <w:rsid w:val="006971D9"/>
    <w:rsid w:val="006971EE"/>
    <w:rsid w:val="006972AC"/>
    <w:rsid w:val="0069741D"/>
    <w:rsid w:val="0069752C"/>
    <w:rsid w:val="0069762C"/>
    <w:rsid w:val="006976D3"/>
    <w:rsid w:val="00697892"/>
    <w:rsid w:val="0069793D"/>
    <w:rsid w:val="00697AC7"/>
    <w:rsid w:val="00697C62"/>
    <w:rsid w:val="006A002E"/>
    <w:rsid w:val="006A00F7"/>
    <w:rsid w:val="006A0150"/>
    <w:rsid w:val="006A0309"/>
    <w:rsid w:val="006A032F"/>
    <w:rsid w:val="006A042C"/>
    <w:rsid w:val="006A0563"/>
    <w:rsid w:val="006A05A6"/>
    <w:rsid w:val="006A07A7"/>
    <w:rsid w:val="006A083A"/>
    <w:rsid w:val="006A08E8"/>
    <w:rsid w:val="006A08F9"/>
    <w:rsid w:val="006A0A97"/>
    <w:rsid w:val="006A0C6A"/>
    <w:rsid w:val="006A0DD3"/>
    <w:rsid w:val="006A0F40"/>
    <w:rsid w:val="006A1107"/>
    <w:rsid w:val="006A146E"/>
    <w:rsid w:val="006A1A6D"/>
    <w:rsid w:val="006A1ADC"/>
    <w:rsid w:val="006A1BEB"/>
    <w:rsid w:val="006A2109"/>
    <w:rsid w:val="006A2264"/>
    <w:rsid w:val="006A24C1"/>
    <w:rsid w:val="006A2689"/>
    <w:rsid w:val="006A2AF0"/>
    <w:rsid w:val="006A3022"/>
    <w:rsid w:val="006A32DA"/>
    <w:rsid w:val="006A3673"/>
    <w:rsid w:val="006A37FC"/>
    <w:rsid w:val="006A3892"/>
    <w:rsid w:val="006A3A01"/>
    <w:rsid w:val="006A3D59"/>
    <w:rsid w:val="006A41AE"/>
    <w:rsid w:val="006A4371"/>
    <w:rsid w:val="006A43B3"/>
    <w:rsid w:val="006A43B6"/>
    <w:rsid w:val="006A446A"/>
    <w:rsid w:val="006A44F4"/>
    <w:rsid w:val="006A4856"/>
    <w:rsid w:val="006A4AB3"/>
    <w:rsid w:val="006A4FE3"/>
    <w:rsid w:val="006A526E"/>
    <w:rsid w:val="006A526F"/>
    <w:rsid w:val="006A53E4"/>
    <w:rsid w:val="006A5474"/>
    <w:rsid w:val="006A564B"/>
    <w:rsid w:val="006A571E"/>
    <w:rsid w:val="006A5836"/>
    <w:rsid w:val="006A588F"/>
    <w:rsid w:val="006A59AA"/>
    <w:rsid w:val="006A5BA0"/>
    <w:rsid w:val="006A5C7A"/>
    <w:rsid w:val="006A688A"/>
    <w:rsid w:val="006A693F"/>
    <w:rsid w:val="006A6972"/>
    <w:rsid w:val="006A69D4"/>
    <w:rsid w:val="006A7178"/>
    <w:rsid w:val="006A71D1"/>
    <w:rsid w:val="006A7215"/>
    <w:rsid w:val="006A7369"/>
    <w:rsid w:val="006A7DFA"/>
    <w:rsid w:val="006B00E1"/>
    <w:rsid w:val="006B0189"/>
    <w:rsid w:val="006B01A9"/>
    <w:rsid w:val="006B05B5"/>
    <w:rsid w:val="006B0792"/>
    <w:rsid w:val="006B08A8"/>
    <w:rsid w:val="006B0B45"/>
    <w:rsid w:val="006B0BF6"/>
    <w:rsid w:val="006B0D2B"/>
    <w:rsid w:val="006B0E78"/>
    <w:rsid w:val="006B0F10"/>
    <w:rsid w:val="006B12D2"/>
    <w:rsid w:val="006B1545"/>
    <w:rsid w:val="006B1DE5"/>
    <w:rsid w:val="006B1F4F"/>
    <w:rsid w:val="006B22AF"/>
    <w:rsid w:val="006B23B9"/>
    <w:rsid w:val="006B2C48"/>
    <w:rsid w:val="006B2D6F"/>
    <w:rsid w:val="006B2DA7"/>
    <w:rsid w:val="006B2EFF"/>
    <w:rsid w:val="006B2F4D"/>
    <w:rsid w:val="006B2FAE"/>
    <w:rsid w:val="006B300C"/>
    <w:rsid w:val="006B306B"/>
    <w:rsid w:val="006B32BA"/>
    <w:rsid w:val="006B334B"/>
    <w:rsid w:val="006B339E"/>
    <w:rsid w:val="006B349A"/>
    <w:rsid w:val="006B35F2"/>
    <w:rsid w:val="006B3682"/>
    <w:rsid w:val="006B37E2"/>
    <w:rsid w:val="006B3974"/>
    <w:rsid w:val="006B3E25"/>
    <w:rsid w:val="006B421D"/>
    <w:rsid w:val="006B4467"/>
    <w:rsid w:val="006B4505"/>
    <w:rsid w:val="006B482C"/>
    <w:rsid w:val="006B48CB"/>
    <w:rsid w:val="006B4983"/>
    <w:rsid w:val="006B49D5"/>
    <w:rsid w:val="006B4A17"/>
    <w:rsid w:val="006B4A4E"/>
    <w:rsid w:val="006B4B65"/>
    <w:rsid w:val="006B4E6B"/>
    <w:rsid w:val="006B5518"/>
    <w:rsid w:val="006B55CD"/>
    <w:rsid w:val="006B564D"/>
    <w:rsid w:val="006B57B7"/>
    <w:rsid w:val="006B589E"/>
    <w:rsid w:val="006B590A"/>
    <w:rsid w:val="006B5B86"/>
    <w:rsid w:val="006B5BFE"/>
    <w:rsid w:val="006B5CBA"/>
    <w:rsid w:val="006B5DA1"/>
    <w:rsid w:val="006B5EAB"/>
    <w:rsid w:val="006B618B"/>
    <w:rsid w:val="006B62CB"/>
    <w:rsid w:val="006B63B6"/>
    <w:rsid w:val="006B6B0C"/>
    <w:rsid w:val="006B6E25"/>
    <w:rsid w:val="006B6F97"/>
    <w:rsid w:val="006B7251"/>
    <w:rsid w:val="006B7480"/>
    <w:rsid w:val="006B7641"/>
    <w:rsid w:val="006B79A6"/>
    <w:rsid w:val="006B7E68"/>
    <w:rsid w:val="006C0442"/>
    <w:rsid w:val="006C0470"/>
    <w:rsid w:val="006C04E0"/>
    <w:rsid w:val="006C0531"/>
    <w:rsid w:val="006C06A1"/>
    <w:rsid w:val="006C073A"/>
    <w:rsid w:val="006C0778"/>
    <w:rsid w:val="006C0786"/>
    <w:rsid w:val="006C07B8"/>
    <w:rsid w:val="006C0C7D"/>
    <w:rsid w:val="006C0EC6"/>
    <w:rsid w:val="006C120A"/>
    <w:rsid w:val="006C122A"/>
    <w:rsid w:val="006C12A2"/>
    <w:rsid w:val="006C1334"/>
    <w:rsid w:val="006C1445"/>
    <w:rsid w:val="006C17B5"/>
    <w:rsid w:val="006C17F6"/>
    <w:rsid w:val="006C1DBA"/>
    <w:rsid w:val="006C1E48"/>
    <w:rsid w:val="006C1FD0"/>
    <w:rsid w:val="006C2285"/>
    <w:rsid w:val="006C2460"/>
    <w:rsid w:val="006C259E"/>
    <w:rsid w:val="006C25E6"/>
    <w:rsid w:val="006C2693"/>
    <w:rsid w:val="006C2758"/>
    <w:rsid w:val="006C28C8"/>
    <w:rsid w:val="006C299C"/>
    <w:rsid w:val="006C2AC0"/>
    <w:rsid w:val="006C2DD4"/>
    <w:rsid w:val="006C3525"/>
    <w:rsid w:val="006C358A"/>
    <w:rsid w:val="006C35A5"/>
    <w:rsid w:val="006C3A49"/>
    <w:rsid w:val="006C3A91"/>
    <w:rsid w:val="006C3AB0"/>
    <w:rsid w:val="006C3BB0"/>
    <w:rsid w:val="006C3F25"/>
    <w:rsid w:val="006C4102"/>
    <w:rsid w:val="006C415E"/>
    <w:rsid w:val="006C4256"/>
    <w:rsid w:val="006C4368"/>
    <w:rsid w:val="006C466E"/>
    <w:rsid w:val="006C46DE"/>
    <w:rsid w:val="006C4A93"/>
    <w:rsid w:val="006C4E3F"/>
    <w:rsid w:val="006C4FA1"/>
    <w:rsid w:val="006C4FAD"/>
    <w:rsid w:val="006C4FC1"/>
    <w:rsid w:val="006C51A5"/>
    <w:rsid w:val="006C529D"/>
    <w:rsid w:val="006C5343"/>
    <w:rsid w:val="006C5416"/>
    <w:rsid w:val="006C5592"/>
    <w:rsid w:val="006C5613"/>
    <w:rsid w:val="006C56AC"/>
    <w:rsid w:val="006C57EE"/>
    <w:rsid w:val="006C5900"/>
    <w:rsid w:val="006C5A0E"/>
    <w:rsid w:val="006C5A72"/>
    <w:rsid w:val="006C5BF3"/>
    <w:rsid w:val="006C5E31"/>
    <w:rsid w:val="006C5FBA"/>
    <w:rsid w:val="006C5FD2"/>
    <w:rsid w:val="006C6131"/>
    <w:rsid w:val="006C6245"/>
    <w:rsid w:val="006C6798"/>
    <w:rsid w:val="006C68DA"/>
    <w:rsid w:val="006C693E"/>
    <w:rsid w:val="006C69EC"/>
    <w:rsid w:val="006C6C00"/>
    <w:rsid w:val="006C6DF7"/>
    <w:rsid w:val="006C6E95"/>
    <w:rsid w:val="006C7435"/>
    <w:rsid w:val="006C7A78"/>
    <w:rsid w:val="006C7BAA"/>
    <w:rsid w:val="006C7CF3"/>
    <w:rsid w:val="006C7D98"/>
    <w:rsid w:val="006C7E85"/>
    <w:rsid w:val="006D0101"/>
    <w:rsid w:val="006D04A0"/>
    <w:rsid w:val="006D0509"/>
    <w:rsid w:val="006D0727"/>
    <w:rsid w:val="006D0773"/>
    <w:rsid w:val="006D0796"/>
    <w:rsid w:val="006D0826"/>
    <w:rsid w:val="006D08A5"/>
    <w:rsid w:val="006D099D"/>
    <w:rsid w:val="006D09E2"/>
    <w:rsid w:val="006D0C12"/>
    <w:rsid w:val="006D0E44"/>
    <w:rsid w:val="006D0E6B"/>
    <w:rsid w:val="006D10CF"/>
    <w:rsid w:val="006D13D3"/>
    <w:rsid w:val="006D14C9"/>
    <w:rsid w:val="006D1509"/>
    <w:rsid w:val="006D15FD"/>
    <w:rsid w:val="006D16BF"/>
    <w:rsid w:val="006D1837"/>
    <w:rsid w:val="006D190B"/>
    <w:rsid w:val="006D1CCB"/>
    <w:rsid w:val="006D1F8C"/>
    <w:rsid w:val="006D1FBA"/>
    <w:rsid w:val="006D2146"/>
    <w:rsid w:val="006D2627"/>
    <w:rsid w:val="006D262E"/>
    <w:rsid w:val="006D269D"/>
    <w:rsid w:val="006D2710"/>
    <w:rsid w:val="006D271C"/>
    <w:rsid w:val="006D29CF"/>
    <w:rsid w:val="006D29F0"/>
    <w:rsid w:val="006D2AAF"/>
    <w:rsid w:val="006D2B2F"/>
    <w:rsid w:val="006D2B7E"/>
    <w:rsid w:val="006D2C45"/>
    <w:rsid w:val="006D2CE8"/>
    <w:rsid w:val="006D2D9C"/>
    <w:rsid w:val="006D2E44"/>
    <w:rsid w:val="006D2F68"/>
    <w:rsid w:val="006D3190"/>
    <w:rsid w:val="006D37C5"/>
    <w:rsid w:val="006D400D"/>
    <w:rsid w:val="006D4243"/>
    <w:rsid w:val="006D42DC"/>
    <w:rsid w:val="006D4668"/>
    <w:rsid w:val="006D4A26"/>
    <w:rsid w:val="006D4FAA"/>
    <w:rsid w:val="006D4FE7"/>
    <w:rsid w:val="006D5030"/>
    <w:rsid w:val="006D5078"/>
    <w:rsid w:val="006D59B2"/>
    <w:rsid w:val="006D5B24"/>
    <w:rsid w:val="006D5B3B"/>
    <w:rsid w:val="006D5EA2"/>
    <w:rsid w:val="006D5EA7"/>
    <w:rsid w:val="006D5FC1"/>
    <w:rsid w:val="006D6020"/>
    <w:rsid w:val="006D60CA"/>
    <w:rsid w:val="006D6293"/>
    <w:rsid w:val="006D632E"/>
    <w:rsid w:val="006D64A1"/>
    <w:rsid w:val="006D6938"/>
    <w:rsid w:val="006D6C9C"/>
    <w:rsid w:val="006D6CFD"/>
    <w:rsid w:val="006D6EE2"/>
    <w:rsid w:val="006D6F56"/>
    <w:rsid w:val="006D727A"/>
    <w:rsid w:val="006D756F"/>
    <w:rsid w:val="006D7A55"/>
    <w:rsid w:val="006D7B12"/>
    <w:rsid w:val="006D7F88"/>
    <w:rsid w:val="006E0146"/>
    <w:rsid w:val="006E0606"/>
    <w:rsid w:val="006E079C"/>
    <w:rsid w:val="006E094A"/>
    <w:rsid w:val="006E099C"/>
    <w:rsid w:val="006E1114"/>
    <w:rsid w:val="006E11C5"/>
    <w:rsid w:val="006E11D9"/>
    <w:rsid w:val="006E12AE"/>
    <w:rsid w:val="006E12B1"/>
    <w:rsid w:val="006E13D1"/>
    <w:rsid w:val="006E1421"/>
    <w:rsid w:val="006E153C"/>
    <w:rsid w:val="006E1721"/>
    <w:rsid w:val="006E172D"/>
    <w:rsid w:val="006E1901"/>
    <w:rsid w:val="006E190A"/>
    <w:rsid w:val="006E1944"/>
    <w:rsid w:val="006E19D4"/>
    <w:rsid w:val="006E1C2E"/>
    <w:rsid w:val="006E1C59"/>
    <w:rsid w:val="006E1E75"/>
    <w:rsid w:val="006E1E93"/>
    <w:rsid w:val="006E2522"/>
    <w:rsid w:val="006E27F3"/>
    <w:rsid w:val="006E29B9"/>
    <w:rsid w:val="006E2C20"/>
    <w:rsid w:val="006E2CF1"/>
    <w:rsid w:val="006E2D2F"/>
    <w:rsid w:val="006E3014"/>
    <w:rsid w:val="006E3126"/>
    <w:rsid w:val="006E343D"/>
    <w:rsid w:val="006E3567"/>
    <w:rsid w:val="006E37C3"/>
    <w:rsid w:val="006E396B"/>
    <w:rsid w:val="006E3978"/>
    <w:rsid w:val="006E3994"/>
    <w:rsid w:val="006E3A06"/>
    <w:rsid w:val="006E3AAB"/>
    <w:rsid w:val="006E3BEF"/>
    <w:rsid w:val="006E3C0C"/>
    <w:rsid w:val="006E3C3A"/>
    <w:rsid w:val="006E3C57"/>
    <w:rsid w:val="006E3F42"/>
    <w:rsid w:val="006E4060"/>
    <w:rsid w:val="006E424C"/>
    <w:rsid w:val="006E43FD"/>
    <w:rsid w:val="006E48C7"/>
    <w:rsid w:val="006E495B"/>
    <w:rsid w:val="006E4AB0"/>
    <w:rsid w:val="006E4CE3"/>
    <w:rsid w:val="006E4D0C"/>
    <w:rsid w:val="006E4D1B"/>
    <w:rsid w:val="006E4E1A"/>
    <w:rsid w:val="006E4E70"/>
    <w:rsid w:val="006E4E98"/>
    <w:rsid w:val="006E4EE4"/>
    <w:rsid w:val="006E513A"/>
    <w:rsid w:val="006E5262"/>
    <w:rsid w:val="006E526E"/>
    <w:rsid w:val="006E53FC"/>
    <w:rsid w:val="006E58AA"/>
    <w:rsid w:val="006E5A66"/>
    <w:rsid w:val="006E5B78"/>
    <w:rsid w:val="006E5E6A"/>
    <w:rsid w:val="006E5F9A"/>
    <w:rsid w:val="006E5FB3"/>
    <w:rsid w:val="006E6289"/>
    <w:rsid w:val="006E6388"/>
    <w:rsid w:val="006E6646"/>
    <w:rsid w:val="006E67BA"/>
    <w:rsid w:val="006E680F"/>
    <w:rsid w:val="006E6841"/>
    <w:rsid w:val="006E6863"/>
    <w:rsid w:val="006E699D"/>
    <w:rsid w:val="006E6A99"/>
    <w:rsid w:val="006E6BA3"/>
    <w:rsid w:val="006E6D82"/>
    <w:rsid w:val="006E6E77"/>
    <w:rsid w:val="006E6EC1"/>
    <w:rsid w:val="006E6EEA"/>
    <w:rsid w:val="006E70D6"/>
    <w:rsid w:val="006E7184"/>
    <w:rsid w:val="006E74DE"/>
    <w:rsid w:val="006E7D3A"/>
    <w:rsid w:val="006E7E82"/>
    <w:rsid w:val="006E7E91"/>
    <w:rsid w:val="006F010C"/>
    <w:rsid w:val="006F04E8"/>
    <w:rsid w:val="006F052F"/>
    <w:rsid w:val="006F054D"/>
    <w:rsid w:val="006F0765"/>
    <w:rsid w:val="006F0A59"/>
    <w:rsid w:val="006F104A"/>
    <w:rsid w:val="006F1116"/>
    <w:rsid w:val="006F1318"/>
    <w:rsid w:val="006F1341"/>
    <w:rsid w:val="006F158B"/>
    <w:rsid w:val="006F17F4"/>
    <w:rsid w:val="006F184D"/>
    <w:rsid w:val="006F1B0D"/>
    <w:rsid w:val="006F1B20"/>
    <w:rsid w:val="006F1B41"/>
    <w:rsid w:val="006F1ED0"/>
    <w:rsid w:val="006F2345"/>
    <w:rsid w:val="006F23DA"/>
    <w:rsid w:val="006F2449"/>
    <w:rsid w:val="006F251C"/>
    <w:rsid w:val="006F2654"/>
    <w:rsid w:val="006F279A"/>
    <w:rsid w:val="006F2929"/>
    <w:rsid w:val="006F29BB"/>
    <w:rsid w:val="006F2B14"/>
    <w:rsid w:val="006F2CE4"/>
    <w:rsid w:val="006F2D82"/>
    <w:rsid w:val="006F2F4F"/>
    <w:rsid w:val="006F312E"/>
    <w:rsid w:val="006F3196"/>
    <w:rsid w:val="006F3421"/>
    <w:rsid w:val="006F35A1"/>
    <w:rsid w:val="006F35E7"/>
    <w:rsid w:val="006F3652"/>
    <w:rsid w:val="006F3AAE"/>
    <w:rsid w:val="006F3C54"/>
    <w:rsid w:val="006F3CB4"/>
    <w:rsid w:val="006F3CEE"/>
    <w:rsid w:val="006F3D00"/>
    <w:rsid w:val="006F418C"/>
    <w:rsid w:val="006F437F"/>
    <w:rsid w:val="006F449E"/>
    <w:rsid w:val="006F45CA"/>
    <w:rsid w:val="006F47DD"/>
    <w:rsid w:val="006F4834"/>
    <w:rsid w:val="006F48D4"/>
    <w:rsid w:val="006F499E"/>
    <w:rsid w:val="006F4C28"/>
    <w:rsid w:val="006F53A9"/>
    <w:rsid w:val="006F53B4"/>
    <w:rsid w:val="006F547D"/>
    <w:rsid w:val="006F55F1"/>
    <w:rsid w:val="006F56BE"/>
    <w:rsid w:val="006F57A8"/>
    <w:rsid w:val="006F5D1B"/>
    <w:rsid w:val="006F5DA8"/>
    <w:rsid w:val="006F5E64"/>
    <w:rsid w:val="006F5EF2"/>
    <w:rsid w:val="006F60DE"/>
    <w:rsid w:val="006F61C2"/>
    <w:rsid w:val="006F61EC"/>
    <w:rsid w:val="006F626B"/>
    <w:rsid w:val="006F62C8"/>
    <w:rsid w:val="006F63A9"/>
    <w:rsid w:val="006F6457"/>
    <w:rsid w:val="006F65FB"/>
    <w:rsid w:val="006F6846"/>
    <w:rsid w:val="006F69F2"/>
    <w:rsid w:val="006F7549"/>
    <w:rsid w:val="006F75B8"/>
    <w:rsid w:val="006F7734"/>
    <w:rsid w:val="006F77F4"/>
    <w:rsid w:val="006F7914"/>
    <w:rsid w:val="006F7B71"/>
    <w:rsid w:val="006F7B92"/>
    <w:rsid w:val="006F7C0B"/>
    <w:rsid w:val="006F7E46"/>
    <w:rsid w:val="007002D4"/>
    <w:rsid w:val="00700A29"/>
    <w:rsid w:val="00700A2C"/>
    <w:rsid w:val="00700AB4"/>
    <w:rsid w:val="00700E1B"/>
    <w:rsid w:val="00700FCA"/>
    <w:rsid w:val="00700FED"/>
    <w:rsid w:val="007012D0"/>
    <w:rsid w:val="00701409"/>
    <w:rsid w:val="007015C6"/>
    <w:rsid w:val="00701645"/>
    <w:rsid w:val="007018DA"/>
    <w:rsid w:val="007018ED"/>
    <w:rsid w:val="00701957"/>
    <w:rsid w:val="00701BBC"/>
    <w:rsid w:val="00701D09"/>
    <w:rsid w:val="00701EAF"/>
    <w:rsid w:val="00701F9E"/>
    <w:rsid w:val="00702133"/>
    <w:rsid w:val="007023C5"/>
    <w:rsid w:val="0070268A"/>
    <w:rsid w:val="00702D07"/>
    <w:rsid w:val="00702D5A"/>
    <w:rsid w:val="00702E3D"/>
    <w:rsid w:val="00702ED3"/>
    <w:rsid w:val="00702EF7"/>
    <w:rsid w:val="00702F49"/>
    <w:rsid w:val="00703180"/>
    <w:rsid w:val="007032B3"/>
    <w:rsid w:val="007032C9"/>
    <w:rsid w:val="00703571"/>
    <w:rsid w:val="00703989"/>
    <w:rsid w:val="00703B49"/>
    <w:rsid w:val="00703B86"/>
    <w:rsid w:val="00704066"/>
    <w:rsid w:val="0070419E"/>
    <w:rsid w:val="007042E9"/>
    <w:rsid w:val="007042FA"/>
    <w:rsid w:val="00704367"/>
    <w:rsid w:val="007043AB"/>
    <w:rsid w:val="007043CA"/>
    <w:rsid w:val="0070444B"/>
    <w:rsid w:val="00704495"/>
    <w:rsid w:val="007046D3"/>
    <w:rsid w:val="007047F0"/>
    <w:rsid w:val="0070486C"/>
    <w:rsid w:val="00704D43"/>
    <w:rsid w:val="00704F25"/>
    <w:rsid w:val="0070627F"/>
    <w:rsid w:val="00706474"/>
    <w:rsid w:val="0070684F"/>
    <w:rsid w:val="00706AD3"/>
    <w:rsid w:val="00706B7C"/>
    <w:rsid w:val="00706D07"/>
    <w:rsid w:val="00706E21"/>
    <w:rsid w:val="00707069"/>
    <w:rsid w:val="00707654"/>
    <w:rsid w:val="00707BC1"/>
    <w:rsid w:val="00707C9D"/>
    <w:rsid w:val="00707D25"/>
    <w:rsid w:val="007102C8"/>
    <w:rsid w:val="00710450"/>
    <w:rsid w:val="00710677"/>
    <w:rsid w:val="0071081D"/>
    <w:rsid w:val="007108D3"/>
    <w:rsid w:val="00710B11"/>
    <w:rsid w:val="00710D96"/>
    <w:rsid w:val="00710E92"/>
    <w:rsid w:val="00710EC5"/>
    <w:rsid w:val="00710ECD"/>
    <w:rsid w:val="00710FFA"/>
    <w:rsid w:val="007110AF"/>
    <w:rsid w:val="007110B0"/>
    <w:rsid w:val="00711129"/>
    <w:rsid w:val="0071118B"/>
    <w:rsid w:val="007111DB"/>
    <w:rsid w:val="0071123E"/>
    <w:rsid w:val="00711296"/>
    <w:rsid w:val="007114D8"/>
    <w:rsid w:val="00711510"/>
    <w:rsid w:val="0071172F"/>
    <w:rsid w:val="00711BD3"/>
    <w:rsid w:val="00711C66"/>
    <w:rsid w:val="00711E13"/>
    <w:rsid w:val="00711EA4"/>
    <w:rsid w:val="00711FD9"/>
    <w:rsid w:val="00711FF3"/>
    <w:rsid w:val="0071209E"/>
    <w:rsid w:val="00712140"/>
    <w:rsid w:val="0071215D"/>
    <w:rsid w:val="00712242"/>
    <w:rsid w:val="0071248D"/>
    <w:rsid w:val="007124D2"/>
    <w:rsid w:val="007129D6"/>
    <w:rsid w:val="00712ADB"/>
    <w:rsid w:val="00712D38"/>
    <w:rsid w:val="00712EDA"/>
    <w:rsid w:val="00712EFA"/>
    <w:rsid w:val="0071313D"/>
    <w:rsid w:val="00713228"/>
    <w:rsid w:val="007133DC"/>
    <w:rsid w:val="007136D0"/>
    <w:rsid w:val="007136FC"/>
    <w:rsid w:val="00713843"/>
    <w:rsid w:val="00713AF4"/>
    <w:rsid w:val="00713C0A"/>
    <w:rsid w:val="00713D9C"/>
    <w:rsid w:val="00713E4A"/>
    <w:rsid w:val="00713E60"/>
    <w:rsid w:val="00714063"/>
    <w:rsid w:val="007141CE"/>
    <w:rsid w:val="0071429C"/>
    <w:rsid w:val="007147E5"/>
    <w:rsid w:val="00714A18"/>
    <w:rsid w:val="00714D9F"/>
    <w:rsid w:val="00714DC3"/>
    <w:rsid w:val="00714E49"/>
    <w:rsid w:val="00714E5A"/>
    <w:rsid w:val="00714F4F"/>
    <w:rsid w:val="007150DB"/>
    <w:rsid w:val="00715338"/>
    <w:rsid w:val="00715438"/>
    <w:rsid w:val="007155A9"/>
    <w:rsid w:val="0071577F"/>
    <w:rsid w:val="007158E1"/>
    <w:rsid w:val="007159AE"/>
    <w:rsid w:val="00715A21"/>
    <w:rsid w:val="00715F09"/>
    <w:rsid w:val="00715F97"/>
    <w:rsid w:val="007164FD"/>
    <w:rsid w:val="00716670"/>
    <w:rsid w:val="00716792"/>
    <w:rsid w:val="00716AA6"/>
    <w:rsid w:val="00716DBF"/>
    <w:rsid w:val="0071705B"/>
    <w:rsid w:val="0071706B"/>
    <w:rsid w:val="007172DC"/>
    <w:rsid w:val="00717305"/>
    <w:rsid w:val="00717323"/>
    <w:rsid w:val="007174CF"/>
    <w:rsid w:val="00717505"/>
    <w:rsid w:val="00717BFE"/>
    <w:rsid w:val="00717DAA"/>
    <w:rsid w:val="00720469"/>
    <w:rsid w:val="00720505"/>
    <w:rsid w:val="007207E6"/>
    <w:rsid w:val="0072086A"/>
    <w:rsid w:val="0072086D"/>
    <w:rsid w:val="00720920"/>
    <w:rsid w:val="00720C8C"/>
    <w:rsid w:val="00720E7A"/>
    <w:rsid w:val="00721159"/>
    <w:rsid w:val="00721645"/>
    <w:rsid w:val="007216E5"/>
    <w:rsid w:val="00721735"/>
    <w:rsid w:val="00721AA9"/>
    <w:rsid w:val="00721AED"/>
    <w:rsid w:val="00721B09"/>
    <w:rsid w:val="00721CF0"/>
    <w:rsid w:val="00721EB4"/>
    <w:rsid w:val="00722047"/>
    <w:rsid w:val="00722101"/>
    <w:rsid w:val="00722556"/>
    <w:rsid w:val="007227CC"/>
    <w:rsid w:val="007229A2"/>
    <w:rsid w:val="00722C75"/>
    <w:rsid w:val="00722FF9"/>
    <w:rsid w:val="00723126"/>
    <w:rsid w:val="0072317D"/>
    <w:rsid w:val="0072320A"/>
    <w:rsid w:val="00723261"/>
    <w:rsid w:val="007232E8"/>
    <w:rsid w:val="007232E9"/>
    <w:rsid w:val="007236A3"/>
    <w:rsid w:val="00723895"/>
    <w:rsid w:val="007239B6"/>
    <w:rsid w:val="00723FD1"/>
    <w:rsid w:val="0072404F"/>
    <w:rsid w:val="007243F1"/>
    <w:rsid w:val="007244E7"/>
    <w:rsid w:val="00724625"/>
    <w:rsid w:val="0072462F"/>
    <w:rsid w:val="007247B1"/>
    <w:rsid w:val="0072490A"/>
    <w:rsid w:val="00724B20"/>
    <w:rsid w:val="00724B64"/>
    <w:rsid w:val="00724BD9"/>
    <w:rsid w:val="00724D7A"/>
    <w:rsid w:val="00724E0F"/>
    <w:rsid w:val="00724F7F"/>
    <w:rsid w:val="0072517D"/>
    <w:rsid w:val="0072525E"/>
    <w:rsid w:val="00725939"/>
    <w:rsid w:val="00725C5E"/>
    <w:rsid w:val="00725E18"/>
    <w:rsid w:val="00725FC4"/>
    <w:rsid w:val="00726040"/>
    <w:rsid w:val="0072650B"/>
    <w:rsid w:val="007265D2"/>
    <w:rsid w:val="00726822"/>
    <w:rsid w:val="00726878"/>
    <w:rsid w:val="00726951"/>
    <w:rsid w:val="00726A68"/>
    <w:rsid w:val="00726C36"/>
    <w:rsid w:val="00726CD7"/>
    <w:rsid w:val="00726D6A"/>
    <w:rsid w:val="00727065"/>
    <w:rsid w:val="0072719C"/>
    <w:rsid w:val="007272AE"/>
    <w:rsid w:val="00727355"/>
    <w:rsid w:val="007277AA"/>
    <w:rsid w:val="00727884"/>
    <w:rsid w:val="00727BCA"/>
    <w:rsid w:val="00727E35"/>
    <w:rsid w:val="00730087"/>
    <w:rsid w:val="00730111"/>
    <w:rsid w:val="0073025C"/>
    <w:rsid w:val="007303AD"/>
    <w:rsid w:val="00730512"/>
    <w:rsid w:val="00730669"/>
    <w:rsid w:val="00730A56"/>
    <w:rsid w:val="00730AB6"/>
    <w:rsid w:val="00730C97"/>
    <w:rsid w:val="00730D55"/>
    <w:rsid w:val="00730E18"/>
    <w:rsid w:val="00730E8D"/>
    <w:rsid w:val="00730ED2"/>
    <w:rsid w:val="00730F80"/>
    <w:rsid w:val="0073100A"/>
    <w:rsid w:val="007310DE"/>
    <w:rsid w:val="0073124A"/>
    <w:rsid w:val="007312EE"/>
    <w:rsid w:val="00731435"/>
    <w:rsid w:val="007315CB"/>
    <w:rsid w:val="00731840"/>
    <w:rsid w:val="007319F4"/>
    <w:rsid w:val="00731B79"/>
    <w:rsid w:val="00731CEA"/>
    <w:rsid w:val="00731F31"/>
    <w:rsid w:val="007320A2"/>
    <w:rsid w:val="0073236F"/>
    <w:rsid w:val="00732438"/>
    <w:rsid w:val="0073245E"/>
    <w:rsid w:val="007327CE"/>
    <w:rsid w:val="007327F8"/>
    <w:rsid w:val="007328B0"/>
    <w:rsid w:val="0073296D"/>
    <w:rsid w:val="00732AE8"/>
    <w:rsid w:val="00732BF5"/>
    <w:rsid w:val="00732D4D"/>
    <w:rsid w:val="00732D76"/>
    <w:rsid w:val="00732DBF"/>
    <w:rsid w:val="00732E14"/>
    <w:rsid w:val="00732E63"/>
    <w:rsid w:val="00732F7C"/>
    <w:rsid w:val="00733098"/>
    <w:rsid w:val="00733158"/>
    <w:rsid w:val="00733270"/>
    <w:rsid w:val="00733893"/>
    <w:rsid w:val="00733CE0"/>
    <w:rsid w:val="00733DF8"/>
    <w:rsid w:val="00733ED3"/>
    <w:rsid w:val="00733F6B"/>
    <w:rsid w:val="007343DD"/>
    <w:rsid w:val="00734456"/>
    <w:rsid w:val="007344D2"/>
    <w:rsid w:val="00734561"/>
    <w:rsid w:val="00734591"/>
    <w:rsid w:val="00734879"/>
    <w:rsid w:val="00734A05"/>
    <w:rsid w:val="00734C92"/>
    <w:rsid w:val="00734ECC"/>
    <w:rsid w:val="00735121"/>
    <w:rsid w:val="007351B1"/>
    <w:rsid w:val="00735264"/>
    <w:rsid w:val="0073526C"/>
    <w:rsid w:val="0073547A"/>
    <w:rsid w:val="007354B9"/>
    <w:rsid w:val="00735736"/>
    <w:rsid w:val="00735757"/>
    <w:rsid w:val="00735973"/>
    <w:rsid w:val="007359AA"/>
    <w:rsid w:val="00735A04"/>
    <w:rsid w:val="00735C6F"/>
    <w:rsid w:val="00735CB0"/>
    <w:rsid w:val="00735EA6"/>
    <w:rsid w:val="00735F53"/>
    <w:rsid w:val="007360EB"/>
    <w:rsid w:val="00736149"/>
    <w:rsid w:val="00736180"/>
    <w:rsid w:val="007361DD"/>
    <w:rsid w:val="007362E2"/>
    <w:rsid w:val="0073679D"/>
    <w:rsid w:val="00736ED0"/>
    <w:rsid w:val="00737082"/>
    <w:rsid w:val="007372D5"/>
    <w:rsid w:val="00737312"/>
    <w:rsid w:val="007379C3"/>
    <w:rsid w:val="00737A31"/>
    <w:rsid w:val="00737DFC"/>
    <w:rsid w:val="00737EAD"/>
    <w:rsid w:val="00737F45"/>
    <w:rsid w:val="00740062"/>
    <w:rsid w:val="00740135"/>
    <w:rsid w:val="00740DDC"/>
    <w:rsid w:val="00740F3C"/>
    <w:rsid w:val="0074101C"/>
    <w:rsid w:val="007414EC"/>
    <w:rsid w:val="00741585"/>
    <w:rsid w:val="00741733"/>
    <w:rsid w:val="0074174B"/>
    <w:rsid w:val="0074193B"/>
    <w:rsid w:val="00741E46"/>
    <w:rsid w:val="007421DC"/>
    <w:rsid w:val="007421EB"/>
    <w:rsid w:val="0074251B"/>
    <w:rsid w:val="007427FD"/>
    <w:rsid w:val="00742862"/>
    <w:rsid w:val="00742A6A"/>
    <w:rsid w:val="00742B04"/>
    <w:rsid w:val="00742B44"/>
    <w:rsid w:val="00742B6C"/>
    <w:rsid w:val="00742CB0"/>
    <w:rsid w:val="00742ECE"/>
    <w:rsid w:val="007431DA"/>
    <w:rsid w:val="00743403"/>
    <w:rsid w:val="00743406"/>
    <w:rsid w:val="00743531"/>
    <w:rsid w:val="007437F7"/>
    <w:rsid w:val="00743A06"/>
    <w:rsid w:val="00743A9D"/>
    <w:rsid w:val="00743B21"/>
    <w:rsid w:val="00743C40"/>
    <w:rsid w:val="00743E29"/>
    <w:rsid w:val="00743F51"/>
    <w:rsid w:val="0074402E"/>
    <w:rsid w:val="00744144"/>
    <w:rsid w:val="007441E4"/>
    <w:rsid w:val="007443D9"/>
    <w:rsid w:val="007444D6"/>
    <w:rsid w:val="007447CD"/>
    <w:rsid w:val="00744C27"/>
    <w:rsid w:val="00744D12"/>
    <w:rsid w:val="00744E27"/>
    <w:rsid w:val="00744F96"/>
    <w:rsid w:val="00745139"/>
    <w:rsid w:val="0074514F"/>
    <w:rsid w:val="00745154"/>
    <w:rsid w:val="007451D7"/>
    <w:rsid w:val="007455AE"/>
    <w:rsid w:val="007457AF"/>
    <w:rsid w:val="00745824"/>
    <w:rsid w:val="0074586E"/>
    <w:rsid w:val="00745A26"/>
    <w:rsid w:val="00745AF2"/>
    <w:rsid w:val="00745DF7"/>
    <w:rsid w:val="0074607B"/>
    <w:rsid w:val="00746255"/>
    <w:rsid w:val="0074635F"/>
    <w:rsid w:val="00746533"/>
    <w:rsid w:val="0074656E"/>
    <w:rsid w:val="00746A6C"/>
    <w:rsid w:val="00746A8C"/>
    <w:rsid w:val="00746DD6"/>
    <w:rsid w:val="007472D5"/>
    <w:rsid w:val="0074734E"/>
    <w:rsid w:val="007473FC"/>
    <w:rsid w:val="00747A61"/>
    <w:rsid w:val="00747AC6"/>
    <w:rsid w:val="00747EAD"/>
    <w:rsid w:val="00747EF1"/>
    <w:rsid w:val="00747F93"/>
    <w:rsid w:val="007500F5"/>
    <w:rsid w:val="007503FA"/>
    <w:rsid w:val="00750435"/>
    <w:rsid w:val="0075074C"/>
    <w:rsid w:val="00750A93"/>
    <w:rsid w:val="00750B0B"/>
    <w:rsid w:val="00751248"/>
    <w:rsid w:val="007512B4"/>
    <w:rsid w:val="00751A20"/>
    <w:rsid w:val="00751AA7"/>
    <w:rsid w:val="00751C77"/>
    <w:rsid w:val="00751F0E"/>
    <w:rsid w:val="00752004"/>
    <w:rsid w:val="00752135"/>
    <w:rsid w:val="00752278"/>
    <w:rsid w:val="0075272E"/>
    <w:rsid w:val="00752823"/>
    <w:rsid w:val="00752B03"/>
    <w:rsid w:val="00752BE4"/>
    <w:rsid w:val="00752E52"/>
    <w:rsid w:val="00752ECD"/>
    <w:rsid w:val="00752FB3"/>
    <w:rsid w:val="007531C9"/>
    <w:rsid w:val="007531E4"/>
    <w:rsid w:val="0075323C"/>
    <w:rsid w:val="0075338C"/>
    <w:rsid w:val="00753454"/>
    <w:rsid w:val="007535F4"/>
    <w:rsid w:val="00753A10"/>
    <w:rsid w:val="00753BB5"/>
    <w:rsid w:val="00753F5B"/>
    <w:rsid w:val="0075415A"/>
    <w:rsid w:val="00754166"/>
    <w:rsid w:val="00754220"/>
    <w:rsid w:val="007542CE"/>
    <w:rsid w:val="007544F1"/>
    <w:rsid w:val="0075455A"/>
    <w:rsid w:val="00754645"/>
    <w:rsid w:val="007546BF"/>
    <w:rsid w:val="0075481E"/>
    <w:rsid w:val="00754874"/>
    <w:rsid w:val="00754A6E"/>
    <w:rsid w:val="00754B90"/>
    <w:rsid w:val="007551CD"/>
    <w:rsid w:val="00755550"/>
    <w:rsid w:val="00755ABF"/>
    <w:rsid w:val="00755D2E"/>
    <w:rsid w:val="00755E4A"/>
    <w:rsid w:val="00755E65"/>
    <w:rsid w:val="00755F81"/>
    <w:rsid w:val="00756016"/>
    <w:rsid w:val="007560AC"/>
    <w:rsid w:val="0075656B"/>
    <w:rsid w:val="007565D0"/>
    <w:rsid w:val="00756832"/>
    <w:rsid w:val="00756AAD"/>
    <w:rsid w:val="00756AC6"/>
    <w:rsid w:val="00756FCB"/>
    <w:rsid w:val="007570EF"/>
    <w:rsid w:val="0075759F"/>
    <w:rsid w:val="00757780"/>
    <w:rsid w:val="007578ED"/>
    <w:rsid w:val="00757A85"/>
    <w:rsid w:val="00757C04"/>
    <w:rsid w:val="00757C14"/>
    <w:rsid w:val="00757E47"/>
    <w:rsid w:val="00757F0B"/>
    <w:rsid w:val="00757F0C"/>
    <w:rsid w:val="007603C0"/>
    <w:rsid w:val="007605C8"/>
    <w:rsid w:val="007606B9"/>
    <w:rsid w:val="00760721"/>
    <w:rsid w:val="00760876"/>
    <w:rsid w:val="00760933"/>
    <w:rsid w:val="00760958"/>
    <w:rsid w:val="00760973"/>
    <w:rsid w:val="007609A1"/>
    <w:rsid w:val="007609C9"/>
    <w:rsid w:val="00760E55"/>
    <w:rsid w:val="00760E5F"/>
    <w:rsid w:val="007614BF"/>
    <w:rsid w:val="00761507"/>
    <w:rsid w:val="00761C85"/>
    <w:rsid w:val="00761CF0"/>
    <w:rsid w:val="00761DA6"/>
    <w:rsid w:val="00761FA9"/>
    <w:rsid w:val="00761FFA"/>
    <w:rsid w:val="007621C1"/>
    <w:rsid w:val="00762280"/>
    <w:rsid w:val="007624EB"/>
    <w:rsid w:val="00762600"/>
    <w:rsid w:val="007626D0"/>
    <w:rsid w:val="007627FC"/>
    <w:rsid w:val="0076289F"/>
    <w:rsid w:val="00762931"/>
    <w:rsid w:val="007629F6"/>
    <w:rsid w:val="00762CDB"/>
    <w:rsid w:val="00762EC9"/>
    <w:rsid w:val="0076363C"/>
    <w:rsid w:val="0076363E"/>
    <w:rsid w:val="0076374A"/>
    <w:rsid w:val="00763C9D"/>
    <w:rsid w:val="00763D89"/>
    <w:rsid w:val="00763F06"/>
    <w:rsid w:val="0076426C"/>
    <w:rsid w:val="007643FA"/>
    <w:rsid w:val="0076464F"/>
    <w:rsid w:val="007648ED"/>
    <w:rsid w:val="00764944"/>
    <w:rsid w:val="00764B67"/>
    <w:rsid w:val="00764E01"/>
    <w:rsid w:val="00764EBB"/>
    <w:rsid w:val="0076504F"/>
    <w:rsid w:val="007651CA"/>
    <w:rsid w:val="007652EB"/>
    <w:rsid w:val="00765745"/>
    <w:rsid w:val="00765902"/>
    <w:rsid w:val="00765B54"/>
    <w:rsid w:val="00765B6C"/>
    <w:rsid w:val="00765D57"/>
    <w:rsid w:val="0076628C"/>
    <w:rsid w:val="00766912"/>
    <w:rsid w:val="00766D8F"/>
    <w:rsid w:val="00766ED6"/>
    <w:rsid w:val="00766F9D"/>
    <w:rsid w:val="007670E3"/>
    <w:rsid w:val="00767496"/>
    <w:rsid w:val="00767519"/>
    <w:rsid w:val="0076753D"/>
    <w:rsid w:val="007675E9"/>
    <w:rsid w:val="007676F0"/>
    <w:rsid w:val="0076780E"/>
    <w:rsid w:val="00767932"/>
    <w:rsid w:val="00767A97"/>
    <w:rsid w:val="00767EC5"/>
    <w:rsid w:val="0077040E"/>
    <w:rsid w:val="007704E1"/>
    <w:rsid w:val="00770503"/>
    <w:rsid w:val="00770542"/>
    <w:rsid w:val="007707E2"/>
    <w:rsid w:val="007708D7"/>
    <w:rsid w:val="00770A14"/>
    <w:rsid w:val="00770B0A"/>
    <w:rsid w:val="00770E32"/>
    <w:rsid w:val="00770E5C"/>
    <w:rsid w:val="007710CD"/>
    <w:rsid w:val="00771247"/>
    <w:rsid w:val="0077126B"/>
    <w:rsid w:val="007716AE"/>
    <w:rsid w:val="00771750"/>
    <w:rsid w:val="00771D4F"/>
    <w:rsid w:val="00771F15"/>
    <w:rsid w:val="007723D4"/>
    <w:rsid w:val="00772569"/>
    <w:rsid w:val="007727DA"/>
    <w:rsid w:val="00772AAC"/>
    <w:rsid w:val="00772C04"/>
    <w:rsid w:val="00772C16"/>
    <w:rsid w:val="00772E8C"/>
    <w:rsid w:val="00772F0D"/>
    <w:rsid w:val="00772FAA"/>
    <w:rsid w:val="00772FDB"/>
    <w:rsid w:val="0077316B"/>
    <w:rsid w:val="00773214"/>
    <w:rsid w:val="0077338C"/>
    <w:rsid w:val="007733D3"/>
    <w:rsid w:val="0077357F"/>
    <w:rsid w:val="0077362B"/>
    <w:rsid w:val="007736D3"/>
    <w:rsid w:val="007740AE"/>
    <w:rsid w:val="00774155"/>
    <w:rsid w:val="0077478A"/>
    <w:rsid w:val="0077478B"/>
    <w:rsid w:val="007747D9"/>
    <w:rsid w:val="00774A26"/>
    <w:rsid w:val="00774B3F"/>
    <w:rsid w:val="00774BC7"/>
    <w:rsid w:val="00774BE4"/>
    <w:rsid w:val="00774DF4"/>
    <w:rsid w:val="00774DF8"/>
    <w:rsid w:val="00774F6D"/>
    <w:rsid w:val="0077500F"/>
    <w:rsid w:val="00775154"/>
    <w:rsid w:val="007751D9"/>
    <w:rsid w:val="00775238"/>
    <w:rsid w:val="00775468"/>
    <w:rsid w:val="0077548E"/>
    <w:rsid w:val="007754E6"/>
    <w:rsid w:val="00775C6E"/>
    <w:rsid w:val="00776421"/>
    <w:rsid w:val="0077673D"/>
    <w:rsid w:val="007767C0"/>
    <w:rsid w:val="00776BC7"/>
    <w:rsid w:val="00776C9A"/>
    <w:rsid w:val="007772E3"/>
    <w:rsid w:val="00777315"/>
    <w:rsid w:val="00777433"/>
    <w:rsid w:val="0077745A"/>
    <w:rsid w:val="007775D1"/>
    <w:rsid w:val="00777B4A"/>
    <w:rsid w:val="00777F55"/>
    <w:rsid w:val="0078003A"/>
    <w:rsid w:val="0078005F"/>
    <w:rsid w:val="00780246"/>
    <w:rsid w:val="007802E4"/>
    <w:rsid w:val="00780469"/>
    <w:rsid w:val="00780484"/>
    <w:rsid w:val="00780919"/>
    <w:rsid w:val="00780CDD"/>
    <w:rsid w:val="00780D13"/>
    <w:rsid w:val="00781420"/>
    <w:rsid w:val="007814A0"/>
    <w:rsid w:val="00781589"/>
    <w:rsid w:val="007815EE"/>
    <w:rsid w:val="0078177A"/>
    <w:rsid w:val="00781B01"/>
    <w:rsid w:val="00781CE3"/>
    <w:rsid w:val="00781FFF"/>
    <w:rsid w:val="0078209E"/>
    <w:rsid w:val="007820AA"/>
    <w:rsid w:val="007820D0"/>
    <w:rsid w:val="007821EB"/>
    <w:rsid w:val="00782208"/>
    <w:rsid w:val="00782314"/>
    <w:rsid w:val="00782619"/>
    <w:rsid w:val="00782624"/>
    <w:rsid w:val="007826C8"/>
    <w:rsid w:val="007827C8"/>
    <w:rsid w:val="0078284D"/>
    <w:rsid w:val="00782AAE"/>
    <w:rsid w:val="00782C22"/>
    <w:rsid w:val="00782D69"/>
    <w:rsid w:val="007830F7"/>
    <w:rsid w:val="007831E6"/>
    <w:rsid w:val="007833E4"/>
    <w:rsid w:val="00783467"/>
    <w:rsid w:val="00783BEA"/>
    <w:rsid w:val="00783E47"/>
    <w:rsid w:val="00783EE1"/>
    <w:rsid w:val="00783FCE"/>
    <w:rsid w:val="007840C8"/>
    <w:rsid w:val="00784190"/>
    <w:rsid w:val="007843A4"/>
    <w:rsid w:val="0078457B"/>
    <w:rsid w:val="00784756"/>
    <w:rsid w:val="007847A3"/>
    <w:rsid w:val="007847FF"/>
    <w:rsid w:val="00784B09"/>
    <w:rsid w:val="00784B4A"/>
    <w:rsid w:val="0078539D"/>
    <w:rsid w:val="00785560"/>
    <w:rsid w:val="007855BE"/>
    <w:rsid w:val="007856C1"/>
    <w:rsid w:val="00785769"/>
    <w:rsid w:val="007857FE"/>
    <w:rsid w:val="00785B0F"/>
    <w:rsid w:val="00785BBB"/>
    <w:rsid w:val="00785D93"/>
    <w:rsid w:val="0078645F"/>
    <w:rsid w:val="0078654C"/>
    <w:rsid w:val="00786625"/>
    <w:rsid w:val="00786680"/>
    <w:rsid w:val="00786703"/>
    <w:rsid w:val="00786BF3"/>
    <w:rsid w:val="00786EA0"/>
    <w:rsid w:val="00787051"/>
    <w:rsid w:val="007871B3"/>
    <w:rsid w:val="00787593"/>
    <w:rsid w:val="007875E7"/>
    <w:rsid w:val="007876B0"/>
    <w:rsid w:val="007877A6"/>
    <w:rsid w:val="00787844"/>
    <w:rsid w:val="00787A36"/>
    <w:rsid w:val="00787E95"/>
    <w:rsid w:val="0079018D"/>
    <w:rsid w:val="007901D7"/>
    <w:rsid w:val="007901DC"/>
    <w:rsid w:val="0079020C"/>
    <w:rsid w:val="007902D7"/>
    <w:rsid w:val="0079054D"/>
    <w:rsid w:val="0079076C"/>
    <w:rsid w:val="00790779"/>
    <w:rsid w:val="007908A4"/>
    <w:rsid w:val="00790ABE"/>
    <w:rsid w:val="00790D47"/>
    <w:rsid w:val="007912A7"/>
    <w:rsid w:val="0079136D"/>
    <w:rsid w:val="007913A2"/>
    <w:rsid w:val="00791418"/>
    <w:rsid w:val="00791544"/>
    <w:rsid w:val="007916C0"/>
    <w:rsid w:val="007916D7"/>
    <w:rsid w:val="00791A00"/>
    <w:rsid w:val="00791D0A"/>
    <w:rsid w:val="00791DDB"/>
    <w:rsid w:val="00791E32"/>
    <w:rsid w:val="00791E9E"/>
    <w:rsid w:val="007922F6"/>
    <w:rsid w:val="007923DF"/>
    <w:rsid w:val="007926E8"/>
    <w:rsid w:val="00792705"/>
    <w:rsid w:val="00792862"/>
    <w:rsid w:val="007928E3"/>
    <w:rsid w:val="00792AD3"/>
    <w:rsid w:val="00792CEE"/>
    <w:rsid w:val="00792F74"/>
    <w:rsid w:val="007936A8"/>
    <w:rsid w:val="00793B5D"/>
    <w:rsid w:val="007940E2"/>
    <w:rsid w:val="00794119"/>
    <w:rsid w:val="00794365"/>
    <w:rsid w:val="0079447D"/>
    <w:rsid w:val="0079473D"/>
    <w:rsid w:val="00794918"/>
    <w:rsid w:val="00794FFA"/>
    <w:rsid w:val="0079526C"/>
    <w:rsid w:val="007952C3"/>
    <w:rsid w:val="00795312"/>
    <w:rsid w:val="00795819"/>
    <w:rsid w:val="00795990"/>
    <w:rsid w:val="00795BCA"/>
    <w:rsid w:val="00795ED8"/>
    <w:rsid w:val="007962B4"/>
    <w:rsid w:val="007964B2"/>
    <w:rsid w:val="007967A1"/>
    <w:rsid w:val="00796F15"/>
    <w:rsid w:val="00797171"/>
    <w:rsid w:val="0079732E"/>
    <w:rsid w:val="00797334"/>
    <w:rsid w:val="007974BD"/>
    <w:rsid w:val="0079754A"/>
    <w:rsid w:val="00797639"/>
    <w:rsid w:val="00797676"/>
    <w:rsid w:val="007978F8"/>
    <w:rsid w:val="0079791A"/>
    <w:rsid w:val="00797E21"/>
    <w:rsid w:val="00797E22"/>
    <w:rsid w:val="00797EE7"/>
    <w:rsid w:val="00797FAE"/>
    <w:rsid w:val="007A0138"/>
    <w:rsid w:val="007A0164"/>
    <w:rsid w:val="007A01BF"/>
    <w:rsid w:val="007A0368"/>
    <w:rsid w:val="007A0469"/>
    <w:rsid w:val="007A0473"/>
    <w:rsid w:val="007A0481"/>
    <w:rsid w:val="007A0669"/>
    <w:rsid w:val="007A06ED"/>
    <w:rsid w:val="007A0C01"/>
    <w:rsid w:val="007A0C58"/>
    <w:rsid w:val="007A0E1B"/>
    <w:rsid w:val="007A115D"/>
    <w:rsid w:val="007A12B2"/>
    <w:rsid w:val="007A12EB"/>
    <w:rsid w:val="007A138F"/>
    <w:rsid w:val="007A1640"/>
    <w:rsid w:val="007A1A80"/>
    <w:rsid w:val="007A1AE4"/>
    <w:rsid w:val="007A2211"/>
    <w:rsid w:val="007A2564"/>
    <w:rsid w:val="007A2744"/>
    <w:rsid w:val="007A2B33"/>
    <w:rsid w:val="007A2EAB"/>
    <w:rsid w:val="007A2F14"/>
    <w:rsid w:val="007A30AE"/>
    <w:rsid w:val="007A30FB"/>
    <w:rsid w:val="007A315B"/>
    <w:rsid w:val="007A325A"/>
    <w:rsid w:val="007A339C"/>
    <w:rsid w:val="007A3436"/>
    <w:rsid w:val="007A389C"/>
    <w:rsid w:val="007A39DF"/>
    <w:rsid w:val="007A3BAA"/>
    <w:rsid w:val="007A3BBB"/>
    <w:rsid w:val="007A3CAE"/>
    <w:rsid w:val="007A3CBD"/>
    <w:rsid w:val="007A3D36"/>
    <w:rsid w:val="007A3DEA"/>
    <w:rsid w:val="007A3DF1"/>
    <w:rsid w:val="007A4294"/>
    <w:rsid w:val="007A4303"/>
    <w:rsid w:val="007A43ED"/>
    <w:rsid w:val="007A447D"/>
    <w:rsid w:val="007A497E"/>
    <w:rsid w:val="007A4BDD"/>
    <w:rsid w:val="007A4D02"/>
    <w:rsid w:val="007A4E95"/>
    <w:rsid w:val="007A50E6"/>
    <w:rsid w:val="007A5418"/>
    <w:rsid w:val="007A5449"/>
    <w:rsid w:val="007A55DF"/>
    <w:rsid w:val="007A5803"/>
    <w:rsid w:val="007A5868"/>
    <w:rsid w:val="007A5AE7"/>
    <w:rsid w:val="007A5B35"/>
    <w:rsid w:val="007A605D"/>
    <w:rsid w:val="007A60B9"/>
    <w:rsid w:val="007A6219"/>
    <w:rsid w:val="007A6BAC"/>
    <w:rsid w:val="007A6CA6"/>
    <w:rsid w:val="007A6CFD"/>
    <w:rsid w:val="007A6D65"/>
    <w:rsid w:val="007A70AD"/>
    <w:rsid w:val="007A72A0"/>
    <w:rsid w:val="007A72D9"/>
    <w:rsid w:val="007A72EE"/>
    <w:rsid w:val="007A74AE"/>
    <w:rsid w:val="007A79E1"/>
    <w:rsid w:val="007A7B6A"/>
    <w:rsid w:val="007A7CCB"/>
    <w:rsid w:val="007A7D6E"/>
    <w:rsid w:val="007A7DB7"/>
    <w:rsid w:val="007A7DBE"/>
    <w:rsid w:val="007A7E07"/>
    <w:rsid w:val="007A7E7C"/>
    <w:rsid w:val="007A7F80"/>
    <w:rsid w:val="007B004B"/>
    <w:rsid w:val="007B026E"/>
    <w:rsid w:val="007B0397"/>
    <w:rsid w:val="007B0566"/>
    <w:rsid w:val="007B073A"/>
    <w:rsid w:val="007B08A5"/>
    <w:rsid w:val="007B0ADB"/>
    <w:rsid w:val="007B111C"/>
    <w:rsid w:val="007B11D4"/>
    <w:rsid w:val="007B13A7"/>
    <w:rsid w:val="007B13D2"/>
    <w:rsid w:val="007B14EF"/>
    <w:rsid w:val="007B1517"/>
    <w:rsid w:val="007B1541"/>
    <w:rsid w:val="007B15FD"/>
    <w:rsid w:val="007B17E3"/>
    <w:rsid w:val="007B1A70"/>
    <w:rsid w:val="007B1DCE"/>
    <w:rsid w:val="007B1E35"/>
    <w:rsid w:val="007B1E49"/>
    <w:rsid w:val="007B1EB7"/>
    <w:rsid w:val="007B2443"/>
    <w:rsid w:val="007B269F"/>
    <w:rsid w:val="007B26A8"/>
    <w:rsid w:val="007B26EE"/>
    <w:rsid w:val="007B272E"/>
    <w:rsid w:val="007B2C6E"/>
    <w:rsid w:val="007B2DBA"/>
    <w:rsid w:val="007B305B"/>
    <w:rsid w:val="007B3502"/>
    <w:rsid w:val="007B3728"/>
    <w:rsid w:val="007B37C5"/>
    <w:rsid w:val="007B39A5"/>
    <w:rsid w:val="007B3E6D"/>
    <w:rsid w:val="007B3EA3"/>
    <w:rsid w:val="007B41EF"/>
    <w:rsid w:val="007B44ED"/>
    <w:rsid w:val="007B46B2"/>
    <w:rsid w:val="007B46BA"/>
    <w:rsid w:val="007B471B"/>
    <w:rsid w:val="007B491A"/>
    <w:rsid w:val="007B4B69"/>
    <w:rsid w:val="007B4CA5"/>
    <w:rsid w:val="007B517E"/>
    <w:rsid w:val="007B5370"/>
    <w:rsid w:val="007B555A"/>
    <w:rsid w:val="007B569A"/>
    <w:rsid w:val="007B5913"/>
    <w:rsid w:val="007B5F2A"/>
    <w:rsid w:val="007B616B"/>
    <w:rsid w:val="007B61F5"/>
    <w:rsid w:val="007B63FA"/>
    <w:rsid w:val="007B6650"/>
    <w:rsid w:val="007B6760"/>
    <w:rsid w:val="007B6E09"/>
    <w:rsid w:val="007B6E0A"/>
    <w:rsid w:val="007B6E99"/>
    <w:rsid w:val="007B702B"/>
    <w:rsid w:val="007B71CA"/>
    <w:rsid w:val="007B7496"/>
    <w:rsid w:val="007B74F4"/>
    <w:rsid w:val="007B76CB"/>
    <w:rsid w:val="007B7711"/>
    <w:rsid w:val="007B7716"/>
    <w:rsid w:val="007B78F4"/>
    <w:rsid w:val="007B7DE3"/>
    <w:rsid w:val="007B7F52"/>
    <w:rsid w:val="007C0361"/>
    <w:rsid w:val="007C0495"/>
    <w:rsid w:val="007C049E"/>
    <w:rsid w:val="007C04CD"/>
    <w:rsid w:val="007C06C7"/>
    <w:rsid w:val="007C076F"/>
    <w:rsid w:val="007C0802"/>
    <w:rsid w:val="007C0CF4"/>
    <w:rsid w:val="007C0D0E"/>
    <w:rsid w:val="007C0DF1"/>
    <w:rsid w:val="007C0E37"/>
    <w:rsid w:val="007C119C"/>
    <w:rsid w:val="007C12BE"/>
    <w:rsid w:val="007C1445"/>
    <w:rsid w:val="007C1701"/>
    <w:rsid w:val="007C1861"/>
    <w:rsid w:val="007C1984"/>
    <w:rsid w:val="007C22F9"/>
    <w:rsid w:val="007C2506"/>
    <w:rsid w:val="007C2739"/>
    <w:rsid w:val="007C2821"/>
    <w:rsid w:val="007C29B0"/>
    <w:rsid w:val="007C2B72"/>
    <w:rsid w:val="007C2E74"/>
    <w:rsid w:val="007C2EE8"/>
    <w:rsid w:val="007C34E4"/>
    <w:rsid w:val="007C35BD"/>
    <w:rsid w:val="007C36CF"/>
    <w:rsid w:val="007C3732"/>
    <w:rsid w:val="007C4327"/>
    <w:rsid w:val="007C444D"/>
    <w:rsid w:val="007C46E4"/>
    <w:rsid w:val="007C4ADD"/>
    <w:rsid w:val="007C4B04"/>
    <w:rsid w:val="007C4B0F"/>
    <w:rsid w:val="007C4DAD"/>
    <w:rsid w:val="007C50D7"/>
    <w:rsid w:val="007C51F9"/>
    <w:rsid w:val="007C5830"/>
    <w:rsid w:val="007C5933"/>
    <w:rsid w:val="007C599E"/>
    <w:rsid w:val="007C59BF"/>
    <w:rsid w:val="007C59F6"/>
    <w:rsid w:val="007C5AFB"/>
    <w:rsid w:val="007C5DB8"/>
    <w:rsid w:val="007C5DCE"/>
    <w:rsid w:val="007C5F0E"/>
    <w:rsid w:val="007C6586"/>
    <w:rsid w:val="007C65D2"/>
    <w:rsid w:val="007C65FD"/>
    <w:rsid w:val="007C67E9"/>
    <w:rsid w:val="007C69CF"/>
    <w:rsid w:val="007C6BBF"/>
    <w:rsid w:val="007C6CA2"/>
    <w:rsid w:val="007C6DB8"/>
    <w:rsid w:val="007C6E7D"/>
    <w:rsid w:val="007C710C"/>
    <w:rsid w:val="007C738C"/>
    <w:rsid w:val="007C793A"/>
    <w:rsid w:val="007C7942"/>
    <w:rsid w:val="007C7964"/>
    <w:rsid w:val="007C7B13"/>
    <w:rsid w:val="007D03B1"/>
    <w:rsid w:val="007D03F9"/>
    <w:rsid w:val="007D041C"/>
    <w:rsid w:val="007D05B2"/>
    <w:rsid w:val="007D05DD"/>
    <w:rsid w:val="007D05FA"/>
    <w:rsid w:val="007D062A"/>
    <w:rsid w:val="007D0C44"/>
    <w:rsid w:val="007D0CC7"/>
    <w:rsid w:val="007D10A2"/>
    <w:rsid w:val="007D10E4"/>
    <w:rsid w:val="007D111C"/>
    <w:rsid w:val="007D1240"/>
    <w:rsid w:val="007D13C2"/>
    <w:rsid w:val="007D161F"/>
    <w:rsid w:val="007D18E5"/>
    <w:rsid w:val="007D190B"/>
    <w:rsid w:val="007D1972"/>
    <w:rsid w:val="007D1B95"/>
    <w:rsid w:val="007D1F33"/>
    <w:rsid w:val="007D1F5E"/>
    <w:rsid w:val="007D1F6C"/>
    <w:rsid w:val="007D22A8"/>
    <w:rsid w:val="007D22C3"/>
    <w:rsid w:val="007D23CE"/>
    <w:rsid w:val="007D283B"/>
    <w:rsid w:val="007D2936"/>
    <w:rsid w:val="007D2A7B"/>
    <w:rsid w:val="007D2D43"/>
    <w:rsid w:val="007D2DA2"/>
    <w:rsid w:val="007D2FC7"/>
    <w:rsid w:val="007D30C8"/>
    <w:rsid w:val="007D32AF"/>
    <w:rsid w:val="007D3307"/>
    <w:rsid w:val="007D35D0"/>
    <w:rsid w:val="007D3695"/>
    <w:rsid w:val="007D39A0"/>
    <w:rsid w:val="007D3A4B"/>
    <w:rsid w:val="007D3B98"/>
    <w:rsid w:val="007D3C4E"/>
    <w:rsid w:val="007D3C9A"/>
    <w:rsid w:val="007D3CB1"/>
    <w:rsid w:val="007D3CB3"/>
    <w:rsid w:val="007D3CDA"/>
    <w:rsid w:val="007D3E44"/>
    <w:rsid w:val="007D3F88"/>
    <w:rsid w:val="007D4257"/>
    <w:rsid w:val="007D44CE"/>
    <w:rsid w:val="007D44E1"/>
    <w:rsid w:val="007D4884"/>
    <w:rsid w:val="007D4930"/>
    <w:rsid w:val="007D4B10"/>
    <w:rsid w:val="007D4D94"/>
    <w:rsid w:val="007D4DDE"/>
    <w:rsid w:val="007D4DE0"/>
    <w:rsid w:val="007D4E57"/>
    <w:rsid w:val="007D4FA3"/>
    <w:rsid w:val="007D4FA5"/>
    <w:rsid w:val="007D527D"/>
    <w:rsid w:val="007D54F8"/>
    <w:rsid w:val="007D55CC"/>
    <w:rsid w:val="007D57CB"/>
    <w:rsid w:val="007D5C6C"/>
    <w:rsid w:val="007D5E27"/>
    <w:rsid w:val="007D5F22"/>
    <w:rsid w:val="007D6064"/>
    <w:rsid w:val="007D6154"/>
    <w:rsid w:val="007D61AE"/>
    <w:rsid w:val="007D6392"/>
    <w:rsid w:val="007D6534"/>
    <w:rsid w:val="007D65F5"/>
    <w:rsid w:val="007D6692"/>
    <w:rsid w:val="007D6814"/>
    <w:rsid w:val="007D6988"/>
    <w:rsid w:val="007D6BAE"/>
    <w:rsid w:val="007D6BD6"/>
    <w:rsid w:val="007D6C2F"/>
    <w:rsid w:val="007D6F64"/>
    <w:rsid w:val="007D73B8"/>
    <w:rsid w:val="007D7954"/>
    <w:rsid w:val="007D7958"/>
    <w:rsid w:val="007D7B20"/>
    <w:rsid w:val="007D7C52"/>
    <w:rsid w:val="007D7D03"/>
    <w:rsid w:val="007D7D28"/>
    <w:rsid w:val="007D7F3A"/>
    <w:rsid w:val="007D7F99"/>
    <w:rsid w:val="007E001C"/>
    <w:rsid w:val="007E0116"/>
    <w:rsid w:val="007E033F"/>
    <w:rsid w:val="007E0831"/>
    <w:rsid w:val="007E0902"/>
    <w:rsid w:val="007E09DB"/>
    <w:rsid w:val="007E0A5B"/>
    <w:rsid w:val="007E0B5F"/>
    <w:rsid w:val="007E0B97"/>
    <w:rsid w:val="007E0CD5"/>
    <w:rsid w:val="007E0D22"/>
    <w:rsid w:val="007E0F32"/>
    <w:rsid w:val="007E13A8"/>
    <w:rsid w:val="007E1489"/>
    <w:rsid w:val="007E1782"/>
    <w:rsid w:val="007E1863"/>
    <w:rsid w:val="007E1966"/>
    <w:rsid w:val="007E1A7B"/>
    <w:rsid w:val="007E1AA5"/>
    <w:rsid w:val="007E1B52"/>
    <w:rsid w:val="007E1CD4"/>
    <w:rsid w:val="007E2004"/>
    <w:rsid w:val="007E2237"/>
    <w:rsid w:val="007E23F1"/>
    <w:rsid w:val="007E25AB"/>
    <w:rsid w:val="007E25AD"/>
    <w:rsid w:val="007E2708"/>
    <w:rsid w:val="007E2848"/>
    <w:rsid w:val="007E28C5"/>
    <w:rsid w:val="007E292C"/>
    <w:rsid w:val="007E2B7E"/>
    <w:rsid w:val="007E2B8B"/>
    <w:rsid w:val="007E2E1F"/>
    <w:rsid w:val="007E2F41"/>
    <w:rsid w:val="007E2F6D"/>
    <w:rsid w:val="007E36E2"/>
    <w:rsid w:val="007E3868"/>
    <w:rsid w:val="007E38BA"/>
    <w:rsid w:val="007E3961"/>
    <w:rsid w:val="007E3965"/>
    <w:rsid w:val="007E3AE2"/>
    <w:rsid w:val="007E3BA6"/>
    <w:rsid w:val="007E3F16"/>
    <w:rsid w:val="007E4375"/>
    <w:rsid w:val="007E44FC"/>
    <w:rsid w:val="007E4508"/>
    <w:rsid w:val="007E45AC"/>
    <w:rsid w:val="007E467D"/>
    <w:rsid w:val="007E48EC"/>
    <w:rsid w:val="007E4A64"/>
    <w:rsid w:val="007E4F4A"/>
    <w:rsid w:val="007E5038"/>
    <w:rsid w:val="007E50F8"/>
    <w:rsid w:val="007E520B"/>
    <w:rsid w:val="007E547B"/>
    <w:rsid w:val="007E57EF"/>
    <w:rsid w:val="007E5AC2"/>
    <w:rsid w:val="007E5BBB"/>
    <w:rsid w:val="007E5DB3"/>
    <w:rsid w:val="007E66D6"/>
    <w:rsid w:val="007E68EF"/>
    <w:rsid w:val="007E6A4B"/>
    <w:rsid w:val="007E79C5"/>
    <w:rsid w:val="007E7AFE"/>
    <w:rsid w:val="007E7C1D"/>
    <w:rsid w:val="007E7CD5"/>
    <w:rsid w:val="007F012F"/>
    <w:rsid w:val="007F024F"/>
    <w:rsid w:val="007F0367"/>
    <w:rsid w:val="007F04C3"/>
    <w:rsid w:val="007F0507"/>
    <w:rsid w:val="007F050E"/>
    <w:rsid w:val="007F0522"/>
    <w:rsid w:val="007F0798"/>
    <w:rsid w:val="007F07F7"/>
    <w:rsid w:val="007F08C0"/>
    <w:rsid w:val="007F09B6"/>
    <w:rsid w:val="007F0B25"/>
    <w:rsid w:val="007F0BF7"/>
    <w:rsid w:val="007F0C64"/>
    <w:rsid w:val="007F0DAC"/>
    <w:rsid w:val="007F0FB5"/>
    <w:rsid w:val="007F0FE5"/>
    <w:rsid w:val="007F0FFF"/>
    <w:rsid w:val="007F10A9"/>
    <w:rsid w:val="007F12E7"/>
    <w:rsid w:val="007F13D3"/>
    <w:rsid w:val="007F1456"/>
    <w:rsid w:val="007F195D"/>
    <w:rsid w:val="007F19EF"/>
    <w:rsid w:val="007F1B34"/>
    <w:rsid w:val="007F1FBD"/>
    <w:rsid w:val="007F2171"/>
    <w:rsid w:val="007F217D"/>
    <w:rsid w:val="007F2519"/>
    <w:rsid w:val="007F251E"/>
    <w:rsid w:val="007F2527"/>
    <w:rsid w:val="007F25AB"/>
    <w:rsid w:val="007F26D3"/>
    <w:rsid w:val="007F276C"/>
    <w:rsid w:val="007F2845"/>
    <w:rsid w:val="007F28C3"/>
    <w:rsid w:val="007F2A69"/>
    <w:rsid w:val="007F2C5F"/>
    <w:rsid w:val="007F2E97"/>
    <w:rsid w:val="007F325C"/>
    <w:rsid w:val="007F3335"/>
    <w:rsid w:val="007F33C4"/>
    <w:rsid w:val="007F34C6"/>
    <w:rsid w:val="007F37CD"/>
    <w:rsid w:val="007F37E0"/>
    <w:rsid w:val="007F3816"/>
    <w:rsid w:val="007F38A2"/>
    <w:rsid w:val="007F3BF4"/>
    <w:rsid w:val="007F4122"/>
    <w:rsid w:val="007F416E"/>
    <w:rsid w:val="007F43BC"/>
    <w:rsid w:val="007F4447"/>
    <w:rsid w:val="007F4600"/>
    <w:rsid w:val="007F4740"/>
    <w:rsid w:val="007F4CEB"/>
    <w:rsid w:val="007F4CF9"/>
    <w:rsid w:val="007F4DD2"/>
    <w:rsid w:val="007F5712"/>
    <w:rsid w:val="007F5928"/>
    <w:rsid w:val="007F5C76"/>
    <w:rsid w:val="007F5CEC"/>
    <w:rsid w:val="007F5EF7"/>
    <w:rsid w:val="007F6416"/>
    <w:rsid w:val="007F6778"/>
    <w:rsid w:val="007F6835"/>
    <w:rsid w:val="007F6C23"/>
    <w:rsid w:val="007F6C52"/>
    <w:rsid w:val="007F6F08"/>
    <w:rsid w:val="007F71E7"/>
    <w:rsid w:val="007F740A"/>
    <w:rsid w:val="007F76B0"/>
    <w:rsid w:val="007F797E"/>
    <w:rsid w:val="007F7BB2"/>
    <w:rsid w:val="007F7DE7"/>
    <w:rsid w:val="007F7F39"/>
    <w:rsid w:val="007F7FBE"/>
    <w:rsid w:val="008000D8"/>
    <w:rsid w:val="008000DB"/>
    <w:rsid w:val="0080025D"/>
    <w:rsid w:val="008002C7"/>
    <w:rsid w:val="0080033D"/>
    <w:rsid w:val="008006C6"/>
    <w:rsid w:val="00800862"/>
    <w:rsid w:val="00800C52"/>
    <w:rsid w:val="0080101C"/>
    <w:rsid w:val="008011E4"/>
    <w:rsid w:val="00801504"/>
    <w:rsid w:val="0080153E"/>
    <w:rsid w:val="0080170F"/>
    <w:rsid w:val="008018C8"/>
    <w:rsid w:val="00801E55"/>
    <w:rsid w:val="0080216B"/>
    <w:rsid w:val="008024F3"/>
    <w:rsid w:val="0080263A"/>
    <w:rsid w:val="00802961"/>
    <w:rsid w:val="00802B12"/>
    <w:rsid w:val="0080306A"/>
    <w:rsid w:val="0080329D"/>
    <w:rsid w:val="00803411"/>
    <w:rsid w:val="00803468"/>
    <w:rsid w:val="00803601"/>
    <w:rsid w:val="0080364F"/>
    <w:rsid w:val="00803A0F"/>
    <w:rsid w:val="00803D9E"/>
    <w:rsid w:val="00803F84"/>
    <w:rsid w:val="00804160"/>
    <w:rsid w:val="008041D6"/>
    <w:rsid w:val="00804621"/>
    <w:rsid w:val="00804A07"/>
    <w:rsid w:val="00804CB4"/>
    <w:rsid w:val="00804E1F"/>
    <w:rsid w:val="00805046"/>
    <w:rsid w:val="008052B6"/>
    <w:rsid w:val="00805504"/>
    <w:rsid w:val="008055A9"/>
    <w:rsid w:val="00805643"/>
    <w:rsid w:val="008056A7"/>
    <w:rsid w:val="008056D3"/>
    <w:rsid w:val="00805797"/>
    <w:rsid w:val="0080587C"/>
    <w:rsid w:val="008059CC"/>
    <w:rsid w:val="00805B76"/>
    <w:rsid w:val="00805CB8"/>
    <w:rsid w:val="00805D38"/>
    <w:rsid w:val="00806020"/>
    <w:rsid w:val="0080673D"/>
    <w:rsid w:val="00806B96"/>
    <w:rsid w:val="00806DBD"/>
    <w:rsid w:val="008072BF"/>
    <w:rsid w:val="008073FB"/>
    <w:rsid w:val="0080742D"/>
    <w:rsid w:val="008074A3"/>
    <w:rsid w:val="00807540"/>
    <w:rsid w:val="0080777F"/>
    <w:rsid w:val="00807942"/>
    <w:rsid w:val="00810019"/>
    <w:rsid w:val="008100AC"/>
    <w:rsid w:val="008102E5"/>
    <w:rsid w:val="00810610"/>
    <w:rsid w:val="00810677"/>
    <w:rsid w:val="008106A7"/>
    <w:rsid w:val="00810781"/>
    <w:rsid w:val="0081085E"/>
    <w:rsid w:val="00810C05"/>
    <w:rsid w:val="00810E06"/>
    <w:rsid w:val="00810E5A"/>
    <w:rsid w:val="00810FC9"/>
    <w:rsid w:val="0081135F"/>
    <w:rsid w:val="00811376"/>
    <w:rsid w:val="0081151E"/>
    <w:rsid w:val="008116E9"/>
    <w:rsid w:val="0081193F"/>
    <w:rsid w:val="00811A5F"/>
    <w:rsid w:val="00811B7B"/>
    <w:rsid w:val="00811DB8"/>
    <w:rsid w:val="008123FC"/>
    <w:rsid w:val="00812402"/>
    <w:rsid w:val="00812498"/>
    <w:rsid w:val="008125A4"/>
    <w:rsid w:val="00812605"/>
    <w:rsid w:val="00812762"/>
    <w:rsid w:val="008127E6"/>
    <w:rsid w:val="008127F5"/>
    <w:rsid w:val="00812914"/>
    <w:rsid w:val="00812B6B"/>
    <w:rsid w:val="0081318E"/>
    <w:rsid w:val="00813252"/>
    <w:rsid w:val="0081336E"/>
    <w:rsid w:val="008136A1"/>
    <w:rsid w:val="0081382F"/>
    <w:rsid w:val="00813924"/>
    <w:rsid w:val="00813928"/>
    <w:rsid w:val="00813ABF"/>
    <w:rsid w:val="00813E88"/>
    <w:rsid w:val="00813F52"/>
    <w:rsid w:val="00814137"/>
    <w:rsid w:val="00814298"/>
    <w:rsid w:val="008143F7"/>
    <w:rsid w:val="00814692"/>
    <w:rsid w:val="00814753"/>
    <w:rsid w:val="0081485C"/>
    <w:rsid w:val="0081499C"/>
    <w:rsid w:val="00814A76"/>
    <w:rsid w:val="00814BC5"/>
    <w:rsid w:val="00815000"/>
    <w:rsid w:val="00815026"/>
    <w:rsid w:val="00815206"/>
    <w:rsid w:val="00815364"/>
    <w:rsid w:val="008154EC"/>
    <w:rsid w:val="00815557"/>
    <w:rsid w:val="0081562E"/>
    <w:rsid w:val="008157B5"/>
    <w:rsid w:val="00815B0E"/>
    <w:rsid w:val="00815D00"/>
    <w:rsid w:val="00815F6C"/>
    <w:rsid w:val="00816006"/>
    <w:rsid w:val="00816326"/>
    <w:rsid w:val="00816541"/>
    <w:rsid w:val="008165A0"/>
    <w:rsid w:val="00816654"/>
    <w:rsid w:val="008166E1"/>
    <w:rsid w:val="00816A16"/>
    <w:rsid w:val="00816AE4"/>
    <w:rsid w:val="00816B9E"/>
    <w:rsid w:val="00816D28"/>
    <w:rsid w:val="00816EE9"/>
    <w:rsid w:val="00816F5C"/>
    <w:rsid w:val="00816F90"/>
    <w:rsid w:val="0081707A"/>
    <w:rsid w:val="00817206"/>
    <w:rsid w:val="0081723B"/>
    <w:rsid w:val="0081736F"/>
    <w:rsid w:val="00817521"/>
    <w:rsid w:val="00817580"/>
    <w:rsid w:val="008176F0"/>
    <w:rsid w:val="008179A6"/>
    <w:rsid w:val="00817A22"/>
    <w:rsid w:val="00817C36"/>
    <w:rsid w:val="00817CA5"/>
    <w:rsid w:val="00817D6C"/>
    <w:rsid w:val="00817DBB"/>
    <w:rsid w:val="00817FB4"/>
    <w:rsid w:val="0082027B"/>
    <w:rsid w:val="008202C7"/>
    <w:rsid w:val="0082048E"/>
    <w:rsid w:val="008204E3"/>
    <w:rsid w:val="0082050B"/>
    <w:rsid w:val="00820605"/>
    <w:rsid w:val="00820641"/>
    <w:rsid w:val="008206FD"/>
    <w:rsid w:val="00820AB1"/>
    <w:rsid w:val="00820CAF"/>
    <w:rsid w:val="00820DC7"/>
    <w:rsid w:val="00820FFB"/>
    <w:rsid w:val="008210DE"/>
    <w:rsid w:val="00821106"/>
    <w:rsid w:val="00821237"/>
    <w:rsid w:val="008212E0"/>
    <w:rsid w:val="008212ED"/>
    <w:rsid w:val="008215A4"/>
    <w:rsid w:val="00821698"/>
    <w:rsid w:val="008216D4"/>
    <w:rsid w:val="00821778"/>
    <w:rsid w:val="008217D9"/>
    <w:rsid w:val="0082188C"/>
    <w:rsid w:val="00821998"/>
    <w:rsid w:val="00821A74"/>
    <w:rsid w:val="00821C68"/>
    <w:rsid w:val="00821C9B"/>
    <w:rsid w:val="00821DBC"/>
    <w:rsid w:val="00822045"/>
    <w:rsid w:val="0082211D"/>
    <w:rsid w:val="008221FE"/>
    <w:rsid w:val="008222FD"/>
    <w:rsid w:val="00822370"/>
    <w:rsid w:val="0082244E"/>
    <w:rsid w:val="0082245B"/>
    <w:rsid w:val="0082249C"/>
    <w:rsid w:val="0082252D"/>
    <w:rsid w:val="00822667"/>
    <w:rsid w:val="008226FC"/>
    <w:rsid w:val="0082273A"/>
    <w:rsid w:val="00822841"/>
    <w:rsid w:val="00822903"/>
    <w:rsid w:val="00822A3C"/>
    <w:rsid w:val="00822A71"/>
    <w:rsid w:val="00822BF5"/>
    <w:rsid w:val="00822D29"/>
    <w:rsid w:val="00822F91"/>
    <w:rsid w:val="0082328F"/>
    <w:rsid w:val="00823445"/>
    <w:rsid w:val="0082346A"/>
    <w:rsid w:val="008238EE"/>
    <w:rsid w:val="00823A12"/>
    <w:rsid w:val="00823B66"/>
    <w:rsid w:val="00823D6F"/>
    <w:rsid w:val="00823FDD"/>
    <w:rsid w:val="00824832"/>
    <w:rsid w:val="00824862"/>
    <w:rsid w:val="00824894"/>
    <w:rsid w:val="00824956"/>
    <w:rsid w:val="008249F3"/>
    <w:rsid w:val="00824D72"/>
    <w:rsid w:val="00824D9D"/>
    <w:rsid w:val="00824F47"/>
    <w:rsid w:val="00824FFF"/>
    <w:rsid w:val="008250A9"/>
    <w:rsid w:val="00825189"/>
    <w:rsid w:val="00825366"/>
    <w:rsid w:val="0082541D"/>
    <w:rsid w:val="008255B9"/>
    <w:rsid w:val="008255D2"/>
    <w:rsid w:val="00825A61"/>
    <w:rsid w:val="00825B06"/>
    <w:rsid w:val="00825E84"/>
    <w:rsid w:val="00825F2A"/>
    <w:rsid w:val="00826100"/>
    <w:rsid w:val="008261AB"/>
    <w:rsid w:val="00826345"/>
    <w:rsid w:val="00826808"/>
    <w:rsid w:val="00826C62"/>
    <w:rsid w:val="00826C7B"/>
    <w:rsid w:val="00826D85"/>
    <w:rsid w:val="00826DD9"/>
    <w:rsid w:val="00826E01"/>
    <w:rsid w:val="00826EE7"/>
    <w:rsid w:val="0082703F"/>
    <w:rsid w:val="008270BF"/>
    <w:rsid w:val="008271ED"/>
    <w:rsid w:val="00827263"/>
    <w:rsid w:val="00827266"/>
    <w:rsid w:val="008272CB"/>
    <w:rsid w:val="008273BB"/>
    <w:rsid w:val="0082768C"/>
    <w:rsid w:val="00827785"/>
    <w:rsid w:val="008277A8"/>
    <w:rsid w:val="008278B6"/>
    <w:rsid w:val="00827E4E"/>
    <w:rsid w:val="008300FB"/>
    <w:rsid w:val="00830187"/>
    <w:rsid w:val="00830192"/>
    <w:rsid w:val="00830549"/>
    <w:rsid w:val="0083079D"/>
    <w:rsid w:val="008307B8"/>
    <w:rsid w:val="008307ED"/>
    <w:rsid w:val="008309CA"/>
    <w:rsid w:val="00830B3B"/>
    <w:rsid w:val="00830D5C"/>
    <w:rsid w:val="00830DA3"/>
    <w:rsid w:val="008310F4"/>
    <w:rsid w:val="0083123C"/>
    <w:rsid w:val="00831278"/>
    <w:rsid w:val="008312F7"/>
    <w:rsid w:val="00831886"/>
    <w:rsid w:val="00831A47"/>
    <w:rsid w:val="00831C37"/>
    <w:rsid w:val="00831F23"/>
    <w:rsid w:val="00831FC2"/>
    <w:rsid w:val="008320B6"/>
    <w:rsid w:val="00832136"/>
    <w:rsid w:val="008324E2"/>
    <w:rsid w:val="008326ED"/>
    <w:rsid w:val="00832774"/>
    <w:rsid w:val="00832B66"/>
    <w:rsid w:val="00832BE6"/>
    <w:rsid w:val="00832E2B"/>
    <w:rsid w:val="00832E49"/>
    <w:rsid w:val="00832EAD"/>
    <w:rsid w:val="00833230"/>
    <w:rsid w:val="00833369"/>
    <w:rsid w:val="0083350F"/>
    <w:rsid w:val="00833A1A"/>
    <w:rsid w:val="00833A78"/>
    <w:rsid w:val="00833D3F"/>
    <w:rsid w:val="00834358"/>
    <w:rsid w:val="00834384"/>
    <w:rsid w:val="008343D4"/>
    <w:rsid w:val="00834535"/>
    <w:rsid w:val="008345E0"/>
    <w:rsid w:val="008346BD"/>
    <w:rsid w:val="00834923"/>
    <w:rsid w:val="00834A52"/>
    <w:rsid w:val="00834C64"/>
    <w:rsid w:val="00834C90"/>
    <w:rsid w:val="00834D0E"/>
    <w:rsid w:val="00834D40"/>
    <w:rsid w:val="00834F89"/>
    <w:rsid w:val="008350D9"/>
    <w:rsid w:val="0083522A"/>
    <w:rsid w:val="0083528A"/>
    <w:rsid w:val="008352B6"/>
    <w:rsid w:val="008352FC"/>
    <w:rsid w:val="0083584A"/>
    <w:rsid w:val="008358CC"/>
    <w:rsid w:val="008359EB"/>
    <w:rsid w:val="00835B6F"/>
    <w:rsid w:val="00835CCC"/>
    <w:rsid w:val="00835D0E"/>
    <w:rsid w:val="00835F3B"/>
    <w:rsid w:val="008361B2"/>
    <w:rsid w:val="008361FB"/>
    <w:rsid w:val="008363A7"/>
    <w:rsid w:val="008363FB"/>
    <w:rsid w:val="008363FE"/>
    <w:rsid w:val="0083644C"/>
    <w:rsid w:val="008364B4"/>
    <w:rsid w:val="0083676A"/>
    <w:rsid w:val="00836AFE"/>
    <w:rsid w:val="00836B7A"/>
    <w:rsid w:val="00836C5D"/>
    <w:rsid w:val="00836DA9"/>
    <w:rsid w:val="00836F3F"/>
    <w:rsid w:val="00837115"/>
    <w:rsid w:val="0083715F"/>
    <w:rsid w:val="00837162"/>
    <w:rsid w:val="00837203"/>
    <w:rsid w:val="008373A1"/>
    <w:rsid w:val="0083751A"/>
    <w:rsid w:val="008375F0"/>
    <w:rsid w:val="0083764A"/>
    <w:rsid w:val="00837769"/>
    <w:rsid w:val="00837880"/>
    <w:rsid w:val="008378DD"/>
    <w:rsid w:val="00837939"/>
    <w:rsid w:val="00837B23"/>
    <w:rsid w:val="00837B71"/>
    <w:rsid w:val="00837B90"/>
    <w:rsid w:val="00837BC2"/>
    <w:rsid w:val="00837BE5"/>
    <w:rsid w:val="00837CFC"/>
    <w:rsid w:val="00837D6D"/>
    <w:rsid w:val="00837F1F"/>
    <w:rsid w:val="00837F20"/>
    <w:rsid w:val="008400E2"/>
    <w:rsid w:val="008408E4"/>
    <w:rsid w:val="008409AA"/>
    <w:rsid w:val="00840AA2"/>
    <w:rsid w:val="00840D38"/>
    <w:rsid w:val="00840E1D"/>
    <w:rsid w:val="00840FB1"/>
    <w:rsid w:val="00840FB8"/>
    <w:rsid w:val="0084108D"/>
    <w:rsid w:val="008410F3"/>
    <w:rsid w:val="0084116A"/>
    <w:rsid w:val="0084137B"/>
    <w:rsid w:val="008413E2"/>
    <w:rsid w:val="00841686"/>
    <w:rsid w:val="0084187B"/>
    <w:rsid w:val="008419D5"/>
    <w:rsid w:val="00841CBC"/>
    <w:rsid w:val="00841E35"/>
    <w:rsid w:val="008421D5"/>
    <w:rsid w:val="0084225E"/>
    <w:rsid w:val="0084228E"/>
    <w:rsid w:val="00842292"/>
    <w:rsid w:val="008422A4"/>
    <w:rsid w:val="00842371"/>
    <w:rsid w:val="008424A8"/>
    <w:rsid w:val="00842523"/>
    <w:rsid w:val="008426E3"/>
    <w:rsid w:val="00842853"/>
    <w:rsid w:val="00842B2C"/>
    <w:rsid w:val="00842C50"/>
    <w:rsid w:val="00842D9C"/>
    <w:rsid w:val="00842E0C"/>
    <w:rsid w:val="00842E31"/>
    <w:rsid w:val="00842FEE"/>
    <w:rsid w:val="008430C2"/>
    <w:rsid w:val="0084354F"/>
    <w:rsid w:val="0084363F"/>
    <w:rsid w:val="008436B9"/>
    <w:rsid w:val="00843A7A"/>
    <w:rsid w:val="00843AE7"/>
    <w:rsid w:val="00843BBC"/>
    <w:rsid w:val="00843BEF"/>
    <w:rsid w:val="00843C0C"/>
    <w:rsid w:val="00843FF6"/>
    <w:rsid w:val="00844228"/>
    <w:rsid w:val="008443B2"/>
    <w:rsid w:val="008443B9"/>
    <w:rsid w:val="008447F5"/>
    <w:rsid w:val="008448A3"/>
    <w:rsid w:val="00844A3A"/>
    <w:rsid w:val="00844C8D"/>
    <w:rsid w:val="00844D77"/>
    <w:rsid w:val="00844F0D"/>
    <w:rsid w:val="00845137"/>
    <w:rsid w:val="00845263"/>
    <w:rsid w:val="0084526D"/>
    <w:rsid w:val="008452E0"/>
    <w:rsid w:val="00845305"/>
    <w:rsid w:val="0084556B"/>
    <w:rsid w:val="0084571E"/>
    <w:rsid w:val="0084596B"/>
    <w:rsid w:val="00845B8D"/>
    <w:rsid w:val="00845C00"/>
    <w:rsid w:val="00845C37"/>
    <w:rsid w:val="00845C8A"/>
    <w:rsid w:val="00845EB6"/>
    <w:rsid w:val="008461F5"/>
    <w:rsid w:val="0084624F"/>
    <w:rsid w:val="00846292"/>
    <w:rsid w:val="0084660F"/>
    <w:rsid w:val="00846745"/>
    <w:rsid w:val="00846819"/>
    <w:rsid w:val="008469D2"/>
    <w:rsid w:val="008469F0"/>
    <w:rsid w:val="00846A13"/>
    <w:rsid w:val="00846B39"/>
    <w:rsid w:val="00846EDE"/>
    <w:rsid w:val="00846FDA"/>
    <w:rsid w:val="0084715D"/>
    <w:rsid w:val="008471A5"/>
    <w:rsid w:val="00847363"/>
    <w:rsid w:val="00847A5E"/>
    <w:rsid w:val="00847B16"/>
    <w:rsid w:val="00847CE0"/>
    <w:rsid w:val="00847DC4"/>
    <w:rsid w:val="00847FA1"/>
    <w:rsid w:val="00850113"/>
    <w:rsid w:val="008503BF"/>
    <w:rsid w:val="008504C0"/>
    <w:rsid w:val="008506E1"/>
    <w:rsid w:val="00850873"/>
    <w:rsid w:val="00850A1C"/>
    <w:rsid w:val="00850AC3"/>
    <w:rsid w:val="00850D96"/>
    <w:rsid w:val="008515EE"/>
    <w:rsid w:val="00851890"/>
    <w:rsid w:val="00851895"/>
    <w:rsid w:val="00851A8E"/>
    <w:rsid w:val="00851BB0"/>
    <w:rsid w:val="00851C68"/>
    <w:rsid w:val="00851D88"/>
    <w:rsid w:val="00851E55"/>
    <w:rsid w:val="00851EC7"/>
    <w:rsid w:val="00851EDD"/>
    <w:rsid w:val="00851F72"/>
    <w:rsid w:val="00851F9D"/>
    <w:rsid w:val="008522E2"/>
    <w:rsid w:val="00852435"/>
    <w:rsid w:val="00852648"/>
    <w:rsid w:val="008528D3"/>
    <w:rsid w:val="00852B76"/>
    <w:rsid w:val="00852E33"/>
    <w:rsid w:val="00852E91"/>
    <w:rsid w:val="0085319C"/>
    <w:rsid w:val="00853733"/>
    <w:rsid w:val="0085392F"/>
    <w:rsid w:val="0085395C"/>
    <w:rsid w:val="00853D7F"/>
    <w:rsid w:val="00854553"/>
    <w:rsid w:val="0085483C"/>
    <w:rsid w:val="008548BE"/>
    <w:rsid w:val="00854B1B"/>
    <w:rsid w:val="00854CE3"/>
    <w:rsid w:val="00854E7E"/>
    <w:rsid w:val="00854F58"/>
    <w:rsid w:val="00855284"/>
    <w:rsid w:val="008554FA"/>
    <w:rsid w:val="00855AC1"/>
    <w:rsid w:val="00855B5F"/>
    <w:rsid w:val="00855B86"/>
    <w:rsid w:val="00856048"/>
    <w:rsid w:val="008563A8"/>
    <w:rsid w:val="0085647E"/>
    <w:rsid w:val="0085662D"/>
    <w:rsid w:val="00856918"/>
    <w:rsid w:val="00856A87"/>
    <w:rsid w:val="00856AF6"/>
    <w:rsid w:val="00856D47"/>
    <w:rsid w:val="00856E2F"/>
    <w:rsid w:val="008572E2"/>
    <w:rsid w:val="00857412"/>
    <w:rsid w:val="00857511"/>
    <w:rsid w:val="0085770F"/>
    <w:rsid w:val="008577CF"/>
    <w:rsid w:val="0085790B"/>
    <w:rsid w:val="00857993"/>
    <w:rsid w:val="00857A34"/>
    <w:rsid w:val="00857BA6"/>
    <w:rsid w:val="00857CB3"/>
    <w:rsid w:val="00857EF4"/>
    <w:rsid w:val="00857F21"/>
    <w:rsid w:val="0086015C"/>
    <w:rsid w:val="00860190"/>
    <w:rsid w:val="00860199"/>
    <w:rsid w:val="00860428"/>
    <w:rsid w:val="00860555"/>
    <w:rsid w:val="008605DB"/>
    <w:rsid w:val="00860730"/>
    <w:rsid w:val="00860789"/>
    <w:rsid w:val="00860803"/>
    <w:rsid w:val="00860874"/>
    <w:rsid w:val="008609A3"/>
    <w:rsid w:val="00860C46"/>
    <w:rsid w:val="00860F19"/>
    <w:rsid w:val="008611C1"/>
    <w:rsid w:val="0086162C"/>
    <w:rsid w:val="008619DF"/>
    <w:rsid w:val="00861DEF"/>
    <w:rsid w:val="00861EF9"/>
    <w:rsid w:val="00861F7C"/>
    <w:rsid w:val="00862008"/>
    <w:rsid w:val="00862061"/>
    <w:rsid w:val="0086223C"/>
    <w:rsid w:val="00862676"/>
    <w:rsid w:val="00862720"/>
    <w:rsid w:val="008627BC"/>
    <w:rsid w:val="00862884"/>
    <w:rsid w:val="008628C8"/>
    <w:rsid w:val="00862B2A"/>
    <w:rsid w:val="00862B59"/>
    <w:rsid w:val="00862CD8"/>
    <w:rsid w:val="00862DC2"/>
    <w:rsid w:val="00862E09"/>
    <w:rsid w:val="008630B9"/>
    <w:rsid w:val="008630DD"/>
    <w:rsid w:val="00863463"/>
    <w:rsid w:val="00863648"/>
    <w:rsid w:val="00863655"/>
    <w:rsid w:val="0086366F"/>
    <w:rsid w:val="0086367C"/>
    <w:rsid w:val="00863AC0"/>
    <w:rsid w:val="00863B8C"/>
    <w:rsid w:val="00863C02"/>
    <w:rsid w:val="00863E8E"/>
    <w:rsid w:val="00863F37"/>
    <w:rsid w:val="00863FA2"/>
    <w:rsid w:val="0086406B"/>
    <w:rsid w:val="008641CA"/>
    <w:rsid w:val="008644FE"/>
    <w:rsid w:val="00864615"/>
    <w:rsid w:val="0086491E"/>
    <w:rsid w:val="0086498B"/>
    <w:rsid w:val="00864C44"/>
    <w:rsid w:val="00864C8C"/>
    <w:rsid w:val="0086517F"/>
    <w:rsid w:val="0086532C"/>
    <w:rsid w:val="00865700"/>
    <w:rsid w:val="00865818"/>
    <w:rsid w:val="00865991"/>
    <w:rsid w:val="008659FB"/>
    <w:rsid w:val="00866757"/>
    <w:rsid w:val="0086680F"/>
    <w:rsid w:val="00866BCA"/>
    <w:rsid w:val="00866ED4"/>
    <w:rsid w:val="0086709D"/>
    <w:rsid w:val="00867167"/>
    <w:rsid w:val="0086759B"/>
    <w:rsid w:val="00867645"/>
    <w:rsid w:val="00867651"/>
    <w:rsid w:val="00867655"/>
    <w:rsid w:val="00867768"/>
    <w:rsid w:val="008678DD"/>
    <w:rsid w:val="00867AB9"/>
    <w:rsid w:val="00867B5A"/>
    <w:rsid w:val="00867C15"/>
    <w:rsid w:val="008700A8"/>
    <w:rsid w:val="00870541"/>
    <w:rsid w:val="00870909"/>
    <w:rsid w:val="00870AE1"/>
    <w:rsid w:val="00870C0E"/>
    <w:rsid w:val="0087160C"/>
    <w:rsid w:val="00871622"/>
    <w:rsid w:val="00871956"/>
    <w:rsid w:val="00871A0A"/>
    <w:rsid w:val="00871C60"/>
    <w:rsid w:val="00871D5A"/>
    <w:rsid w:val="00871D73"/>
    <w:rsid w:val="00871E69"/>
    <w:rsid w:val="00871EA2"/>
    <w:rsid w:val="0087214A"/>
    <w:rsid w:val="00872170"/>
    <w:rsid w:val="0087232E"/>
    <w:rsid w:val="008723E9"/>
    <w:rsid w:val="00872436"/>
    <w:rsid w:val="008725D1"/>
    <w:rsid w:val="00872633"/>
    <w:rsid w:val="008728D8"/>
    <w:rsid w:val="008729C4"/>
    <w:rsid w:val="00872AF3"/>
    <w:rsid w:val="00872C60"/>
    <w:rsid w:val="00872E23"/>
    <w:rsid w:val="0087318B"/>
    <w:rsid w:val="008736AB"/>
    <w:rsid w:val="00873E1D"/>
    <w:rsid w:val="00873F7B"/>
    <w:rsid w:val="00873FF9"/>
    <w:rsid w:val="00874009"/>
    <w:rsid w:val="00874033"/>
    <w:rsid w:val="008740A9"/>
    <w:rsid w:val="008740F6"/>
    <w:rsid w:val="00874158"/>
    <w:rsid w:val="008741EE"/>
    <w:rsid w:val="00874284"/>
    <w:rsid w:val="008743F3"/>
    <w:rsid w:val="0087444A"/>
    <w:rsid w:val="00874587"/>
    <w:rsid w:val="0087470E"/>
    <w:rsid w:val="008749B5"/>
    <w:rsid w:val="00874FB4"/>
    <w:rsid w:val="00875061"/>
    <w:rsid w:val="00875139"/>
    <w:rsid w:val="00875410"/>
    <w:rsid w:val="008755DF"/>
    <w:rsid w:val="008756AC"/>
    <w:rsid w:val="008756AF"/>
    <w:rsid w:val="00875A8C"/>
    <w:rsid w:val="00875CC6"/>
    <w:rsid w:val="00875F7E"/>
    <w:rsid w:val="00875FE2"/>
    <w:rsid w:val="00876059"/>
    <w:rsid w:val="0087629D"/>
    <w:rsid w:val="0087631E"/>
    <w:rsid w:val="00876A5E"/>
    <w:rsid w:val="00876EE9"/>
    <w:rsid w:val="00877069"/>
    <w:rsid w:val="008772C6"/>
    <w:rsid w:val="008776D5"/>
    <w:rsid w:val="00877738"/>
    <w:rsid w:val="008777D7"/>
    <w:rsid w:val="008778D3"/>
    <w:rsid w:val="00877B3D"/>
    <w:rsid w:val="00877EDB"/>
    <w:rsid w:val="00877FE5"/>
    <w:rsid w:val="0088006B"/>
    <w:rsid w:val="0088048B"/>
    <w:rsid w:val="008804E4"/>
    <w:rsid w:val="0088051E"/>
    <w:rsid w:val="0088083C"/>
    <w:rsid w:val="00880977"/>
    <w:rsid w:val="008809CB"/>
    <w:rsid w:val="00880A29"/>
    <w:rsid w:val="00880A50"/>
    <w:rsid w:val="00880EDF"/>
    <w:rsid w:val="0088101D"/>
    <w:rsid w:val="008811FD"/>
    <w:rsid w:val="00881212"/>
    <w:rsid w:val="00881297"/>
    <w:rsid w:val="00881363"/>
    <w:rsid w:val="008817F5"/>
    <w:rsid w:val="00881A92"/>
    <w:rsid w:val="00881B32"/>
    <w:rsid w:val="00881E20"/>
    <w:rsid w:val="0088207D"/>
    <w:rsid w:val="0088208D"/>
    <w:rsid w:val="00882540"/>
    <w:rsid w:val="0088298C"/>
    <w:rsid w:val="00882A70"/>
    <w:rsid w:val="00882AE4"/>
    <w:rsid w:val="00882DE6"/>
    <w:rsid w:val="00882F73"/>
    <w:rsid w:val="00883096"/>
    <w:rsid w:val="00883166"/>
    <w:rsid w:val="00883532"/>
    <w:rsid w:val="008835FE"/>
    <w:rsid w:val="0088367F"/>
    <w:rsid w:val="00883696"/>
    <w:rsid w:val="008837A6"/>
    <w:rsid w:val="00883814"/>
    <w:rsid w:val="00883A20"/>
    <w:rsid w:val="00883D4D"/>
    <w:rsid w:val="00883FB8"/>
    <w:rsid w:val="00884007"/>
    <w:rsid w:val="0088429D"/>
    <w:rsid w:val="008842A1"/>
    <w:rsid w:val="008843B8"/>
    <w:rsid w:val="00884844"/>
    <w:rsid w:val="00884B59"/>
    <w:rsid w:val="00884CAB"/>
    <w:rsid w:val="00884D4B"/>
    <w:rsid w:val="008850BA"/>
    <w:rsid w:val="008850DD"/>
    <w:rsid w:val="00885189"/>
    <w:rsid w:val="008851A2"/>
    <w:rsid w:val="0088537A"/>
    <w:rsid w:val="00885580"/>
    <w:rsid w:val="00885876"/>
    <w:rsid w:val="00885985"/>
    <w:rsid w:val="00885CC3"/>
    <w:rsid w:val="00885E86"/>
    <w:rsid w:val="00886177"/>
    <w:rsid w:val="00886185"/>
    <w:rsid w:val="008861D9"/>
    <w:rsid w:val="00886349"/>
    <w:rsid w:val="0088638C"/>
    <w:rsid w:val="008864E9"/>
    <w:rsid w:val="00886552"/>
    <w:rsid w:val="00886561"/>
    <w:rsid w:val="00886752"/>
    <w:rsid w:val="00886874"/>
    <w:rsid w:val="008868CD"/>
    <w:rsid w:val="00886901"/>
    <w:rsid w:val="00886A36"/>
    <w:rsid w:val="00886B27"/>
    <w:rsid w:val="00886D6D"/>
    <w:rsid w:val="00886EDF"/>
    <w:rsid w:val="00886F83"/>
    <w:rsid w:val="00886FD0"/>
    <w:rsid w:val="00887419"/>
    <w:rsid w:val="008874FC"/>
    <w:rsid w:val="008875E5"/>
    <w:rsid w:val="0088768A"/>
    <w:rsid w:val="008876BE"/>
    <w:rsid w:val="00887AD5"/>
    <w:rsid w:val="00887EAD"/>
    <w:rsid w:val="00887F5D"/>
    <w:rsid w:val="0089015D"/>
    <w:rsid w:val="00890173"/>
    <w:rsid w:val="0089029F"/>
    <w:rsid w:val="00890384"/>
    <w:rsid w:val="00890704"/>
    <w:rsid w:val="008908E5"/>
    <w:rsid w:val="00890C26"/>
    <w:rsid w:val="00890CB9"/>
    <w:rsid w:val="00890FB4"/>
    <w:rsid w:val="0089115A"/>
    <w:rsid w:val="00891172"/>
    <w:rsid w:val="00891216"/>
    <w:rsid w:val="008913D2"/>
    <w:rsid w:val="008914AC"/>
    <w:rsid w:val="00891BA2"/>
    <w:rsid w:val="00891CE5"/>
    <w:rsid w:val="00891D2D"/>
    <w:rsid w:val="00891F35"/>
    <w:rsid w:val="00892067"/>
    <w:rsid w:val="00892567"/>
    <w:rsid w:val="00892758"/>
    <w:rsid w:val="00892817"/>
    <w:rsid w:val="00892B67"/>
    <w:rsid w:val="00892B89"/>
    <w:rsid w:val="00892BAC"/>
    <w:rsid w:val="00892CEC"/>
    <w:rsid w:val="00892D84"/>
    <w:rsid w:val="00892FB9"/>
    <w:rsid w:val="00892FC1"/>
    <w:rsid w:val="008930C4"/>
    <w:rsid w:val="0089320B"/>
    <w:rsid w:val="00893326"/>
    <w:rsid w:val="00893331"/>
    <w:rsid w:val="00893424"/>
    <w:rsid w:val="00893CD2"/>
    <w:rsid w:val="00893D0D"/>
    <w:rsid w:val="00894039"/>
    <w:rsid w:val="00894041"/>
    <w:rsid w:val="00894197"/>
    <w:rsid w:val="008941E7"/>
    <w:rsid w:val="008942AA"/>
    <w:rsid w:val="00894363"/>
    <w:rsid w:val="00894435"/>
    <w:rsid w:val="00894584"/>
    <w:rsid w:val="008946C4"/>
    <w:rsid w:val="00894870"/>
    <w:rsid w:val="00894B58"/>
    <w:rsid w:val="00894B89"/>
    <w:rsid w:val="00894BC6"/>
    <w:rsid w:val="00894DCD"/>
    <w:rsid w:val="00894FDC"/>
    <w:rsid w:val="00895131"/>
    <w:rsid w:val="008957D3"/>
    <w:rsid w:val="00895A1B"/>
    <w:rsid w:val="00895AF3"/>
    <w:rsid w:val="00896094"/>
    <w:rsid w:val="0089627F"/>
    <w:rsid w:val="00896414"/>
    <w:rsid w:val="00896544"/>
    <w:rsid w:val="00896B03"/>
    <w:rsid w:val="00896D56"/>
    <w:rsid w:val="00896ED0"/>
    <w:rsid w:val="0089716F"/>
    <w:rsid w:val="00897178"/>
    <w:rsid w:val="008972DF"/>
    <w:rsid w:val="0089732D"/>
    <w:rsid w:val="0089763B"/>
    <w:rsid w:val="008976CD"/>
    <w:rsid w:val="00897A07"/>
    <w:rsid w:val="00897B20"/>
    <w:rsid w:val="00897C71"/>
    <w:rsid w:val="00897DC7"/>
    <w:rsid w:val="008A0036"/>
    <w:rsid w:val="008A03E3"/>
    <w:rsid w:val="008A0476"/>
    <w:rsid w:val="008A0591"/>
    <w:rsid w:val="008A06B4"/>
    <w:rsid w:val="008A0A92"/>
    <w:rsid w:val="008A0D19"/>
    <w:rsid w:val="008A0E1D"/>
    <w:rsid w:val="008A0E81"/>
    <w:rsid w:val="008A0F54"/>
    <w:rsid w:val="008A107E"/>
    <w:rsid w:val="008A11A3"/>
    <w:rsid w:val="008A11FF"/>
    <w:rsid w:val="008A1291"/>
    <w:rsid w:val="008A1384"/>
    <w:rsid w:val="008A1456"/>
    <w:rsid w:val="008A1541"/>
    <w:rsid w:val="008A15D5"/>
    <w:rsid w:val="008A16F9"/>
    <w:rsid w:val="008A176D"/>
    <w:rsid w:val="008A1882"/>
    <w:rsid w:val="008A1D3E"/>
    <w:rsid w:val="008A21C6"/>
    <w:rsid w:val="008A2275"/>
    <w:rsid w:val="008A26DC"/>
    <w:rsid w:val="008A27CA"/>
    <w:rsid w:val="008A28A8"/>
    <w:rsid w:val="008A2B37"/>
    <w:rsid w:val="008A2B9B"/>
    <w:rsid w:val="008A2BCE"/>
    <w:rsid w:val="008A2DBA"/>
    <w:rsid w:val="008A2FFC"/>
    <w:rsid w:val="008A3038"/>
    <w:rsid w:val="008A3148"/>
    <w:rsid w:val="008A35A9"/>
    <w:rsid w:val="008A35E2"/>
    <w:rsid w:val="008A37D8"/>
    <w:rsid w:val="008A3807"/>
    <w:rsid w:val="008A392E"/>
    <w:rsid w:val="008A3A29"/>
    <w:rsid w:val="008A3AF4"/>
    <w:rsid w:val="008A3FD1"/>
    <w:rsid w:val="008A416C"/>
    <w:rsid w:val="008A4200"/>
    <w:rsid w:val="008A4641"/>
    <w:rsid w:val="008A475C"/>
    <w:rsid w:val="008A4886"/>
    <w:rsid w:val="008A4B16"/>
    <w:rsid w:val="008A4C3D"/>
    <w:rsid w:val="008A4C98"/>
    <w:rsid w:val="008A4D63"/>
    <w:rsid w:val="008A4E11"/>
    <w:rsid w:val="008A515E"/>
    <w:rsid w:val="008A5169"/>
    <w:rsid w:val="008A53F4"/>
    <w:rsid w:val="008A55A2"/>
    <w:rsid w:val="008A55BA"/>
    <w:rsid w:val="008A56CC"/>
    <w:rsid w:val="008A56D8"/>
    <w:rsid w:val="008A5C0C"/>
    <w:rsid w:val="008A5C74"/>
    <w:rsid w:val="008A60B3"/>
    <w:rsid w:val="008A6198"/>
    <w:rsid w:val="008A6328"/>
    <w:rsid w:val="008A6413"/>
    <w:rsid w:val="008A6414"/>
    <w:rsid w:val="008A6606"/>
    <w:rsid w:val="008A668B"/>
    <w:rsid w:val="008A6AD1"/>
    <w:rsid w:val="008A6D62"/>
    <w:rsid w:val="008A6F0A"/>
    <w:rsid w:val="008A73DD"/>
    <w:rsid w:val="008A7424"/>
    <w:rsid w:val="008A7484"/>
    <w:rsid w:val="008A74E5"/>
    <w:rsid w:val="008A7635"/>
    <w:rsid w:val="008A7816"/>
    <w:rsid w:val="008A7F4C"/>
    <w:rsid w:val="008B0737"/>
    <w:rsid w:val="008B08E5"/>
    <w:rsid w:val="008B0AA6"/>
    <w:rsid w:val="008B0B70"/>
    <w:rsid w:val="008B0C17"/>
    <w:rsid w:val="008B0C3A"/>
    <w:rsid w:val="008B0E32"/>
    <w:rsid w:val="008B0ED8"/>
    <w:rsid w:val="008B12A9"/>
    <w:rsid w:val="008B13E9"/>
    <w:rsid w:val="008B1513"/>
    <w:rsid w:val="008B155A"/>
    <w:rsid w:val="008B1954"/>
    <w:rsid w:val="008B1A74"/>
    <w:rsid w:val="008B1B5B"/>
    <w:rsid w:val="008B1E77"/>
    <w:rsid w:val="008B1F7B"/>
    <w:rsid w:val="008B2209"/>
    <w:rsid w:val="008B2257"/>
    <w:rsid w:val="008B238E"/>
    <w:rsid w:val="008B2436"/>
    <w:rsid w:val="008B2483"/>
    <w:rsid w:val="008B2631"/>
    <w:rsid w:val="008B27A1"/>
    <w:rsid w:val="008B2A2E"/>
    <w:rsid w:val="008B2ED6"/>
    <w:rsid w:val="008B2F57"/>
    <w:rsid w:val="008B318C"/>
    <w:rsid w:val="008B326C"/>
    <w:rsid w:val="008B36C9"/>
    <w:rsid w:val="008B3B51"/>
    <w:rsid w:val="008B3BED"/>
    <w:rsid w:val="008B3C62"/>
    <w:rsid w:val="008B3FE3"/>
    <w:rsid w:val="008B4057"/>
    <w:rsid w:val="008B4096"/>
    <w:rsid w:val="008B4145"/>
    <w:rsid w:val="008B43F8"/>
    <w:rsid w:val="008B463B"/>
    <w:rsid w:val="008B47E6"/>
    <w:rsid w:val="008B483D"/>
    <w:rsid w:val="008B49BE"/>
    <w:rsid w:val="008B4F2A"/>
    <w:rsid w:val="008B4F6C"/>
    <w:rsid w:val="008B5071"/>
    <w:rsid w:val="008B5290"/>
    <w:rsid w:val="008B5397"/>
    <w:rsid w:val="008B557F"/>
    <w:rsid w:val="008B5629"/>
    <w:rsid w:val="008B5BE5"/>
    <w:rsid w:val="008B5BFF"/>
    <w:rsid w:val="008B5CF5"/>
    <w:rsid w:val="008B5E71"/>
    <w:rsid w:val="008B64FD"/>
    <w:rsid w:val="008B665C"/>
    <w:rsid w:val="008B665D"/>
    <w:rsid w:val="008B67C2"/>
    <w:rsid w:val="008B67C9"/>
    <w:rsid w:val="008B6A40"/>
    <w:rsid w:val="008B6B91"/>
    <w:rsid w:val="008B6E8E"/>
    <w:rsid w:val="008B6F47"/>
    <w:rsid w:val="008B72EC"/>
    <w:rsid w:val="008B7365"/>
    <w:rsid w:val="008B79A5"/>
    <w:rsid w:val="008B7C23"/>
    <w:rsid w:val="008B7D8E"/>
    <w:rsid w:val="008B7EB8"/>
    <w:rsid w:val="008B7F03"/>
    <w:rsid w:val="008C00C1"/>
    <w:rsid w:val="008C02B6"/>
    <w:rsid w:val="008C02BE"/>
    <w:rsid w:val="008C05D8"/>
    <w:rsid w:val="008C0667"/>
    <w:rsid w:val="008C06F8"/>
    <w:rsid w:val="008C06F9"/>
    <w:rsid w:val="008C0B22"/>
    <w:rsid w:val="008C0E39"/>
    <w:rsid w:val="008C101E"/>
    <w:rsid w:val="008C1038"/>
    <w:rsid w:val="008C106D"/>
    <w:rsid w:val="008C13A3"/>
    <w:rsid w:val="008C1672"/>
    <w:rsid w:val="008C16D4"/>
    <w:rsid w:val="008C1713"/>
    <w:rsid w:val="008C17C8"/>
    <w:rsid w:val="008C1B64"/>
    <w:rsid w:val="008C1B86"/>
    <w:rsid w:val="008C1C2B"/>
    <w:rsid w:val="008C2451"/>
    <w:rsid w:val="008C26DB"/>
    <w:rsid w:val="008C2873"/>
    <w:rsid w:val="008C2BC6"/>
    <w:rsid w:val="008C2CFD"/>
    <w:rsid w:val="008C2E2D"/>
    <w:rsid w:val="008C2E9E"/>
    <w:rsid w:val="008C31B7"/>
    <w:rsid w:val="008C333A"/>
    <w:rsid w:val="008C3587"/>
    <w:rsid w:val="008C3603"/>
    <w:rsid w:val="008C3605"/>
    <w:rsid w:val="008C3B6B"/>
    <w:rsid w:val="008C3BE0"/>
    <w:rsid w:val="008C3C3F"/>
    <w:rsid w:val="008C3C64"/>
    <w:rsid w:val="008C3FDC"/>
    <w:rsid w:val="008C4121"/>
    <w:rsid w:val="008C419E"/>
    <w:rsid w:val="008C42D5"/>
    <w:rsid w:val="008C43CE"/>
    <w:rsid w:val="008C45FF"/>
    <w:rsid w:val="008C4793"/>
    <w:rsid w:val="008C47AD"/>
    <w:rsid w:val="008C4D0B"/>
    <w:rsid w:val="008C4E1F"/>
    <w:rsid w:val="008C4E58"/>
    <w:rsid w:val="008C4EB4"/>
    <w:rsid w:val="008C4FC8"/>
    <w:rsid w:val="008C51BE"/>
    <w:rsid w:val="008C565A"/>
    <w:rsid w:val="008C578C"/>
    <w:rsid w:val="008C57D4"/>
    <w:rsid w:val="008C591D"/>
    <w:rsid w:val="008C5924"/>
    <w:rsid w:val="008C59BF"/>
    <w:rsid w:val="008C5B72"/>
    <w:rsid w:val="008C5CC8"/>
    <w:rsid w:val="008C5F0B"/>
    <w:rsid w:val="008C603A"/>
    <w:rsid w:val="008C616E"/>
    <w:rsid w:val="008C623C"/>
    <w:rsid w:val="008C632E"/>
    <w:rsid w:val="008C6473"/>
    <w:rsid w:val="008C64B3"/>
    <w:rsid w:val="008C66DB"/>
    <w:rsid w:val="008C67D9"/>
    <w:rsid w:val="008C6AE5"/>
    <w:rsid w:val="008C6F8F"/>
    <w:rsid w:val="008C6F95"/>
    <w:rsid w:val="008C6FE0"/>
    <w:rsid w:val="008C6FFB"/>
    <w:rsid w:val="008C70A3"/>
    <w:rsid w:val="008C7160"/>
    <w:rsid w:val="008C71C8"/>
    <w:rsid w:val="008C73D1"/>
    <w:rsid w:val="008D02FD"/>
    <w:rsid w:val="008D038B"/>
    <w:rsid w:val="008D0902"/>
    <w:rsid w:val="008D0A73"/>
    <w:rsid w:val="008D0A99"/>
    <w:rsid w:val="008D0CB2"/>
    <w:rsid w:val="008D0DED"/>
    <w:rsid w:val="008D0EB5"/>
    <w:rsid w:val="008D0F22"/>
    <w:rsid w:val="008D1494"/>
    <w:rsid w:val="008D14EB"/>
    <w:rsid w:val="008D14F0"/>
    <w:rsid w:val="008D167D"/>
    <w:rsid w:val="008D1811"/>
    <w:rsid w:val="008D1CD4"/>
    <w:rsid w:val="008D1DA7"/>
    <w:rsid w:val="008D1DCD"/>
    <w:rsid w:val="008D1DDC"/>
    <w:rsid w:val="008D1FF0"/>
    <w:rsid w:val="008D206D"/>
    <w:rsid w:val="008D248F"/>
    <w:rsid w:val="008D26C7"/>
    <w:rsid w:val="008D27A2"/>
    <w:rsid w:val="008D27DB"/>
    <w:rsid w:val="008D2821"/>
    <w:rsid w:val="008D2969"/>
    <w:rsid w:val="008D2986"/>
    <w:rsid w:val="008D2C5F"/>
    <w:rsid w:val="008D2E78"/>
    <w:rsid w:val="008D2EED"/>
    <w:rsid w:val="008D2F5A"/>
    <w:rsid w:val="008D3116"/>
    <w:rsid w:val="008D32C2"/>
    <w:rsid w:val="008D3422"/>
    <w:rsid w:val="008D3995"/>
    <w:rsid w:val="008D4091"/>
    <w:rsid w:val="008D42A9"/>
    <w:rsid w:val="008D440A"/>
    <w:rsid w:val="008D4449"/>
    <w:rsid w:val="008D447F"/>
    <w:rsid w:val="008D45C8"/>
    <w:rsid w:val="008D46D3"/>
    <w:rsid w:val="008D4801"/>
    <w:rsid w:val="008D492A"/>
    <w:rsid w:val="008D4B58"/>
    <w:rsid w:val="008D4B7F"/>
    <w:rsid w:val="008D4B8A"/>
    <w:rsid w:val="008D4CAE"/>
    <w:rsid w:val="008D4E69"/>
    <w:rsid w:val="008D518C"/>
    <w:rsid w:val="008D537A"/>
    <w:rsid w:val="008D55B9"/>
    <w:rsid w:val="008D58E0"/>
    <w:rsid w:val="008D59BC"/>
    <w:rsid w:val="008D5A0C"/>
    <w:rsid w:val="008D5B60"/>
    <w:rsid w:val="008D5E4F"/>
    <w:rsid w:val="008D5F5C"/>
    <w:rsid w:val="008D6045"/>
    <w:rsid w:val="008D6054"/>
    <w:rsid w:val="008D61DB"/>
    <w:rsid w:val="008D636A"/>
    <w:rsid w:val="008D6541"/>
    <w:rsid w:val="008D6780"/>
    <w:rsid w:val="008D6927"/>
    <w:rsid w:val="008D69FF"/>
    <w:rsid w:val="008D6DC5"/>
    <w:rsid w:val="008D6ED9"/>
    <w:rsid w:val="008D76D9"/>
    <w:rsid w:val="008D78C0"/>
    <w:rsid w:val="008D7934"/>
    <w:rsid w:val="008D7B59"/>
    <w:rsid w:val="008D7CFF"/>
    <w:rsid w:val="008D7D7B"/>
    <w:rsid w:val="008D7FDE"/>
    <w:rsid w:val="008E04C3"/>
    <w:rsid w:val="008E04E7"/>
    <w:rsid w:val="008E053B"/>
    <w:rsid w:val="008E06CC"/>
    <w:rsid w:val="008E0A71"/>
    <w:rsid w:val="008E0D54"/>
    <w:rsid w:val="008E0DDE"/>
    <w:rsid w:val="008E0E3D"/>
    <w:rsid w:val="008E0EF0"/>
    <w:rsid w:val="008E0F52"/>
    <w:rsid w:val="008E0F7A"/>
    <w:rsid w:val="008E0F83"/>
    <w:rsid w:val="008E0FA6"/>
    <w:rsid w:val="008E1155"/>
    <w:rsid w:val="008E1193"/>
    <w:rsid w:val="008E1395"/>
    <w:rsid w:val="008E13A3"/>
    <w:rsid w:val="008E1479"/>
    <w:rsid w:val="008E14FF"/>
    <w:rsid w:val="008E19A9"/>
    <w:rsid w:val="008E1D36"/>
    <w:rsid w:val="008E1DDF"/>
    <w:rsid w:val="008E1EF9"/>
    <w:rsid w:val="008E1F2C"/>
    <w:rsid w:val="008E216C"/>
    <w:rsid w:val="008E22B3"/>
    <w:rsid w:val="008E2316"/>
    <w:rsid w:val="008E261A"/>
    <w:rsid w:val="008E27A6"/>
    <w:rsid w:val="008E27E7"/>
    <w:rsid w:val="008E2815"/>
    <w:rsid w:val="008E2867"/>
    <w:rsid w:val="008E2CF7"/>
    <w:rsid w:val="008E2E1D"/>
    <w:rsid w:val="008E2F0E"/>
    <w:rsid w:val="008E3063"/>
    <w:rsid w:val="008E3236"/>
    <w:rsid w:val="008E34BE"/>
    <w:rsid w:val="008E3774"/>
    <w:rsid w:val="008E37E5"/>
    <w:rsid w:val="008E3992"/>
    <w:rsid w:val="008E3AA8"/>
    <w:rsid w:val="008E3B0A"/>
    <w:rsid w:val="008E3E57"/>
    <w:rsid w:val="008E3FA3"/>
    <w:rsid w:val="008E4055"/>
    <w:rsid w:val="008E419E"/>
    <w:rsid w:val="008E42CE"/>
    <w:rsid w:val="008E42F4"/>
    <w:rsid w:val="008E4333"/>
    <w:rsid w:val="008E43C1"/>
    <w:rsid w:val="008E45F2"/>
    <w:rsid w:val="008E46BF"/>
    <w:rsid w:val="008E4779"/>
    <w:rsid w:val="008E47D6"/>
    <w:rsid w:val="008E497D"/>
    <w:rsid w:val="008E49B3"/>
    <w:rsid w:val="008E4A31"/>
    <w:rsid w:val="008E4AAE"/>
    <w:rsid w:val="008E4BB0"/>
    <w:rsid w:val="008E4CD3"/>
    <w:rsid w:val="008E4D4A"/>
    <w:rsid w:val="008E4D73"/>
    <w:rsid w:val="008E4F33"/>
    <w:rsid w:val="008E5031"/>
    <w:rsid w:val="008E50A2"/>
    <w:rsid w:val="008E52C1"/>
    <w:rsid w:val="008E5657"/>
    <w:rsid w:val="008E57B4"/>
    <w:rsid w:val="008E583E"/>
    <w:rsid w:val="008E59A4"/>
    <w:rsid w:val="008E5C1D"/>
    <w:rsid w:val="008E5CE0"/>
    <w:rsid w:val="008E5DB7"/>
    <w:rsid w:val="008E5E09"/>
    <w:rsid w:val="008E5E51"/>
    <w:rsid w:val="008E5F31"/>
    <w:rsid w:val="008E6448"/>
    <w:rsid w:val="008E64E4"/>
    <w:rsid w:val="008E65CD"/>
    <w:rsid w:val="008E6854"/>
    <w:rsid w:val="008E688A"/>
    <w:rsid w:val="008E692F"/>
    <w:rsid w:val="008E725B"/>
    <w:rsid w:val="008E748B"/>
    <w:rsid w:val="008E7987"/>
    <w:rsid w:val="008E798E"/>
    <w:rsid w:val="008E79A9"/>
    <w:rsid w:val="008E7A24"/>
    <w:rsid w:val="008E7BEF"/>
    <w:rsid w:val="008E7D29"/>
    <w:rsid w:val="008E7E14"/>
    <w:rsid w:val="008F00AD"/>
    <w:rsid w:val="008F00D2"/>
    <w:rsid w:val="008F00DB"/>
    <w:rsid w:val="008F0500"/>
    <w:rsid w:val="008F08B7"/>
    <w:rsid w:val="008F094C"/>
    <w:rsid w:val="008F0B2F"/>
    <w:rsid w:val="008F0BD8"/>
    <w:rsid w:val="008F0DAB"/>
    <w:rsid w:val="008F0FBB"/>
    <w:rsid w:val="008F1008"/>
    <w:rsid w:val="008F1264"/>
    <w:rsid w:val="008F132A"/>
    <w:rsid w:val="008F136A"/>
    <w:rsid w:val="008F15D1"/>
    <w:rsid w:val="008F1639"/>
    <w:rsid w:val="008F183A"/>
    <w:rsid w:val="008F18B8"/>
    <w:rsid w:val="008F1B5F"/>
    <w:rsid w:val="008F1CF7"/>
    <w:rsid w:val="008F1EC2"/>
    <w:rsid w:val="008F1F38"/>
    <w:rsid w:val="008F20D2"/>
    <w:rsid w:val="008F2164"/>
    <w:rsid w:val="008F26C0"/>
    <w:rsid w:val="008F2908"/>
    <w:rsid w:val="008F291C"/>
    <w:rsid w:val="008F2A88"/>
    <w:rsid w:val="008F2BA6"/>
    <w:rsid w:val="008F2CCC"/>
    <w:rsid w:val="008F2D6C"/>
    <w:rsid w:val="008F2EAA"/>
    <w:rsid w:val="008F3214"/>
    <w:rsid w:val="008F34C5"/>
    <w:rsid w:val="008F369E"/>
    <w:rsid w:val="008F3985"/>
    <w:rsid w:val="008F39BF"/>
    <w:rsid w:val="008F3A66"/>
    <w:rsid w:val="008F3AC4"/>
    <w:rsid w:val="008F3D36"/>
    <w:rsid w:val="008F3D71"/>
    <w:rsid w:val="008F40A1"/>
    <w:rsid w:val="008F4167"/>
    <w:rsid w:val="008F43A6"/>
    <w:rsid w:val="008F457E"/>
    <w:rsid w:val="008F476F"/>
    <w:rsid w:val="008F47C6"/>
    <w:rsid w:val="008F48A6"/>
    <w:rsid w:val="008F49AE"/>
    <w:rsid w:val="008F4B23"/>
    <w:rsid w:val="008F4CAD"/>
    <w:rsid w:val="008F4D88"/>
    <w:rsid w:val="008F4F80"/>
    <w:rsid w:val="008F51DC"/>
    <w:rsid w:val="008F51F5"/>
    <w:rsid w:val="008F537F"/>
    <w:rsid w:val="008F5515"/>
    <w:rsid w:val="008F5628"/>
    <w:rsid w:val="008F5EEC"/>
    <w:rsid w:val="008F6172"/>
    <w:rsid w:val="008F618B"/>
    <w:rsid w:val="008F6647"/>
    <w:rsid w:val="008F6AAB"/>
    <w:rsid w:val="008F6B2F"/>
    <w:rsid w:val="008F6DCC"/>
    <w:rsid w:val="008F6E6B"/>
    <w:rsid w:val="008F700E"/>
    <w:rsid w:val="008F73CC"/>
    <w:rsid w:val="008F7454"/>
    <w:rsid w:val="008F7486"/>
    <w:rsid w:val="008F7491"/>
    <w:rsid w:val="008F78B9"/>
    <w:rsid w:val="008F7A5A"/>
    <w:rsid w:val="008F7AD4"/>
    <w:rsid w:val="00900196"/>
    <w:rsid w:val="009001EA"/>
    <w:rsid w:val="00900326"/>
    <w:rsid w:val="00900343"/>
    <w:rsid w:val="0090051D"/>
    <w:rsid w:val="009005BA"/>
    <w:rsid w:val="009006A2"/>
    <w:rsid w:val="009009B5"/>
    <w:rsid w:val="00900A16"/>
    <w:rsid w:val="00900ABD"/>
    <w:rsid w:val="0090100C"/>
    <w:rsid w:val="0090102B"/>
    <w:rsid w:val="00901261"/>
    <w:rsid w:val="0090141D"/>
    <w:rsid w:val="00901448"/>
    <w:rsid w:val="009016A8"/>
    <w:rsid w:val="00901A87"/>
    <w:rsid w:val="00901CAD"/>
    <w:rsid w:val="00901EAC"/>
    <w:rsid w:val="00902629"/>
    <w:rsid w:val="0090263C"/>
    <w:rsid w:val="0090265C"/>
    <w:rsid w:val="00902977"/>
    <w:rsid w:val="009029F5"/>
    <w:rsid w:val="00902B02"/>
    <w:rsid w:val="00902BBF"/>
    <w:rsid w:val="00902D31"/>
    <w:rsid w:val="00902E8B"/>
    <w:rsid w:val="00902FC5"/>
    <w:rsid w:val="009030FB"/>
    <w:rsid w:val="009032D0"/>
    <w:rsid w:val="009032D5"/>
    <w:rsid w:val="009033A0"/>
    <w:rsid w:val="009033C3"/>
    <w:rsid w:val="0090343B"/>
    <w:rsid w:val="009036BC"/>
    <w:rsid w:val="00903863"/>
    <w:rsid w:val="00903BA5"/>
    <w:rsid w:val="00903CCA"/>
    <w:rsid w:val="00903CED"/>
    <w:rsid w:val="00903D13"/>
    <w:rsid w:val="00903D30"/>
    <w:rsid w:val="00903D42"/>
    <w:rsid w:val="00903F65"/>
    <w:rsid w:val="00903FE6"/>
    <w:rsid w:val="0090436D"/>
    <w:rsid w:val="0090437C"/>
    <w:rsid w:val="0090438B"/>
    <w:rsid w:val="00904414"/>
    <w:rsid w:val="00904B42"/>
    <w:rsid w:val="00904C35"/>
    <w:rsid w:val="00904C80"/>
    <w:rsid w:val="00904DDF"/>
    <w:rsid w:val="00904E6E"/>
    <w:rsid w:val="00905041"/>
    <w:rsid w:val="00905188"/>
    <w:rsid w:val="00905197"/>
    <w:rsid w:val="009055D8"/>
    <w:rsid w:val="00905720"/>
    <w:rsid w:val="009058EB"/>
    <w:rsid w:val="00905B2F"/>
    <w:rsid w:val="00905B92"/>
    <w:rsid w:val="00905C47"/>
    <w:rsid w:val="00905D71"/>
    <w:rsid w:val="00905DEC"/>
    <w:rsid w:val="00905E3E"/>
    <w:rsid w:val="00905F83"/>
    <w:rsid w:val="00906379"/>
    <w:rsid w:val="009065C7"/>
    <w:rsid w:val="00906984"/>
    <w:rsid w:val="00906A8C"/>
    <w:rsid w:val="00906B76"/>
    <w:rsid w:val="00906B89"/>
    <w:rsid w:val="00906BBA"/>
    <w:rsid w:val="00906D59"/>
    <w:rsid w:val="0090704D"/>
    <w:rsid w:val="00907286"/>
    <w:rsid w:val="009072CE"/>
    <w:rsid w:val="009075E5"/>
    <w:rsid w:val="0090789D"/>
    <w:rsid w:val="00907938"/>
    <w:rsid w:val="00907ADD"/>
    <w:rsid w:val="00907C42"/>
    <w:rsid w:val="00907CD0"/>
    <w:rsid w:val="00907E81"/>
    <w:rsid w:val="00907F2B"/>
    <w:rsid w:val="00907FE3"/>
    <w:rsid w:val="00910010"/>
    <w:rsid w:val="009101EA"/>
    <w:rsid w:val="009103C9"/>
    <w:rsid w:val="0091065D"/>
    <w:rsid w:val="009106FC"/>
    <w:rsid w:val="009108E5"/>
    <w:rsid w:val="00910A41"/>
    <w:rsid w:val="00910B98"/>
    <w:rsid w:val="00910B9F"/>
    <w:rsid w:val="00910BA9"/>
    <w:rsid w:val="00910EE9"/>
    <w:rsid w:val="00911166"/>
    <w:rsid w:val="0091126C"/>
    <w:rsid w:val="0091139B"/>
    <w:rsid w:val="00911464"/>
    <w:rsid w:val="00911520"/>
    <w:rsid w:val="009115BD"/>
    <w:rsid w:val="00911882"/>
    <w:rsid w:val="009118BB"/>
    <w:rsid w:val="00911905"/>
    <w:rsid w:val="0091191F"/>
    <w:rsid w:val="00911E7D"/>
    <w:rsid w:val="00911F04"/>
    <w:rsid w:val="00912091"/>
    <w:rsid w:val="009120A9"/>
    <w:rsid w:val="009121BA"/>
    <w:rsid w:val="009123A0"/>
    <w:rsid w:val="0091247A"/>
    <w:rsid w:val="00912644"/>
    <w:rsid w:val="00912EFB"/>
    <w:rsid w:val="0091317C"/>
    <w:rsid w:val="00913419"/>
    <w:rsid w:val="0091344E"/>
    <w:rsid w:val="009134C3"/>
    <w:rsid w:val="009134DC"/>
    <w:rsid w:val="009138E0"/>
    <w:rsid w:val="00913959"/>
    <w:rsid w:val="00913D10"/>
    <w:rsid w:val="00913E64"/>
    <w:rsid w:val="00913E80"/>
    <w:rsid w:val="00913FA9"/>
    <w:rsid w:val="0091410C"/>
    <w:rsid w:val="00914183"/>
    <w:rsid w:val="00914261"/>
    <w:rsid w:val="009144A1"/>
    <w:rsid w:val="0091474D"/>
    <w:rsid w:val="00914793"/>
    <w:rsid w:val="00914AA8"/>
    <w:rsid w:val="00914AD1"/>
    <w:rsid w:val="00914AE8"/>
    <w:rsid w:val="00914E86"/>
    <w:rsid w:val="00914FE9"/>
    <w:rsid w:val="0091502A"/>
    <w:rsid w:val="00915126"/>
    <w:rsid w:val="009152D5"/>
    <w:rsid w:val="0091537F"/>
    <w:rsid w:val="009153FE"/>
    <w:rsid w:val="00915495"/>
    <w:rsid w:val="00915690"/>
    <w:rsid w:val="0091577E"/>
    <w:rsid w:val="00915B81"/>
    <w:rsid w:val="00915C79"/>
    <w:rsid w:val="00915D26"/>
    <w:rsid w:val="00915D6B"/>
    <w:rsid w:val="00915D80"/>
    <w:rsid w:val="00915E9E"/>
    <w:rsid w:val="00915EEF"/>
    <w:rsid w:val="009160DF"/>
    <w:rsid w:val="00916148"/>
    <w:rsid w:val="009162C7"/>
    <w:rsid w:val="00916636"/>
    <w:rsid w:val="00916669"/>
    <w:rsid w:val="00916E20"/>
    <w:rsid w:val="00916EC2"/>
    <w:rsid w:val="00916F8F"/>
    <w:rsid w:val="0091702F"/>
    <w:rsid w:val="009170D0"/>
    <w:rsid w:val="009172B3"/>
    <w:rsid w:val="00917404"/>
    <w:rsid w:val="00917577"/>
    <w:rsid w:val="00917630"/>
    <w:rsid w:val="0091790B"/>
    <w:rsid w:val="00917934"/>
    <w:rsid w:val="00917DC3"/>
    <w:rsid w:val="00917E90"/>
    <w:rsid w:val="00917EA7"/>
    <w:rsid w:val="00920756"/>
    <w:rsid w:val="009208A6"/>
    <w:rsid w:val="009208EE"/>
    <w:rsid w:val="00920B06"/>
    <w:rsid w:val="00920F18"/>
    <w:rsid w:val="00921185"/>
    <w:rsid w:val="009212F6"/>
    <w:rsid w:val="009213AC"/>
    <w:rsid w:val="009213BD"/>
    <w:rsid w:val="00921438"/>
    <w:rsid w:val="0092179E"/>
    <w:rsid w:val="0092190E"/>
    <w:rsid w:val="00921AE9"/>
    <w:rsid w:val="00921CCC"/>
    <w:rsid w:val="00921DCA"/>
    <w:rsid w:val="00921E77"/>
    <w:rsid w:val="009224A0"/>
    <w:rsid w:val="009227D8"/>
    <w:rsid w:val="00922922"/>
    <w:rsid w:val="00922A13"/>
    <w:rsid w:val="00922E91"/>
    <w:rsid w:val="00922EEC"/>
    <w:rsid w:val="00922F36"/>
    <w:rsid w:val="00922F55"/>
    <w:rsid w:val="00922F72"/>
    <w:rsid w:val="009230A6"/>
    <w:rsid w:val="009235B9"/>
    <w:rsid w:val="00923635"/>
    <w:rsid w:val="0092388E"/>
    <w:rsid w:val="00923944"/>
    <w:rsid w:val="00923B2E"/>
    <w:rsid w:val="00923BFB"/>
    <w:rsid w:val="00924411"/>
    <w:rsid w:val="009244F8"/>
    <w:rsid w:val="00924627"/>
    <w:rsid w:val="009247DC"/>
    <w:rsid w:val="009249B2"/>
    <w:rsid w:val="0092506F"/>
    <w:rsid w:val="009250A8"/>
    <w:rsid w:val="0092539D"/>
    <w:rsid w:val="00925B6F"/>
    <w:rsid w:val="00925BE6"/>
    <w:rsid w:val="00925BE8"/>
    <w:rsid w:val="009260B6"/>
    <w:rsid w:val="009262F7"/>
    <w:rsid w:val="00926607"/>
    <w:rsid w:val="00926697"/>
    <w:rsid w:val="009266AD"/>
    <w:rsid w:val="009266AF"/>
    <w:rsid w:val="0092673F"/>
    <w:rsid w:val="00926855"/>
    <w:rsid w:val="0092692E"/>
    <w:rsid w:val="009269E2"/>
    <w:rsid w:val="00926A88"/>
    <w:rsid w:val="00926E48"/>
    <w:rsid w:val="00926F61"/>
    <w:rsid w:val="00926FA9"/>
    <w:rsid w:val="00927273"/>
    <w:rsid w:val="00927347"/>
    <w:rsid w:val="009273D3"/>
    <w:rsid w:val="00927490"/>
    <w:rsid w:val="0092752B"/>
    <w:rsid w:val="009278BF"/>
    <w:rsid w:val="0092791C"/>
    <w:rsid w:val="00930269"/>
    <w:rsid w:val="009302FD"/>
    <w:rsid w:val="00930521"/>
    <w:rsid w:val="0093054A"/>
    <w:rsid w:val="00930841"/>
    <w:rsid w:val="00930881"/>
    <w:rsid w:val="009308E5"/>
    <w:rsid w:val="00930A62"/>
    <w:rsid w:val="00930D3F"/>
    <w:rsid w:val="00930EBA"/>
    <w:rsid w:val="0093123D"/>
    <w:rsid w:val="009312C1"/>
    <w:rsid w:val="00931520"/>
    <w:rsid w:val="0093178F"/>
    <w:rsid w:val="0093179F"/>
    <w:rsid w:val="00931820"/>
    <w:rsid w:val="009318AC"/>
    <w:rsid w:val="00931A9A"/>
    <w:rsid w:val="00931E9A"/>
    <w:rsid w:val="0093223D"/>
    <w:rsid w:val="00932461"/>
    <w:rsid w:val="0093270A"/>
    <w:rsid w:val="00932C95"/>
    <w:rsid w:val="00932EB3"/>
    <w:rsid w:val="00932FAE"/>
    <w:rsid w:val="00933040"/>
    <w:rsid w:val="009330E9"/>
    <w:rsid w:val="0093310A"/>
    <w:rsid w:val="009332EA"/>
    <w:rsid w:val="009332EF"/>
    <w:rsid w:val="0093332A"/>
    <w:rsid w:val="00933384"/>
    <w:rsid w:val="009335F0"/>
    <w:rsid w:val="009337F6"/>
    <w:rsid w:val="00933940"/>
    <w:rsid w:val="00933A5D"/>
    <w:rsid w:val="00933ABF"/>
    <w:rsid w:val="00933BD7"/>
    <w:rsid w:val="00933D88"/>
    <w:rsid w:val="00933D94"/>
    <w:rsid w:val="00933E31"/>
    <w:rsid w:val="00933F4B"/>
    <w:rsid w:val="00934111"/>
    <w:rsid w:val="00934158"/>
    <w:rsid w:val="009344FF"/>
    <w:rsid w:val="00934687"/>
    <w:rsid w:val="00934A86"/>
    <w:rsid w:val="00934D97"/>
    <w:rsid w:val="00934DE9"/>
    <w:rsid w:val="00934EE3"/>
    <w:rsid w:val="00934FAF"/>
    <w:rsid w:val="00934FEC"/>
    <w:rsid w:val="00935137"/>
    <w:rsid w:val="0093527E"/>
    <w:rsid w:val="0093539B"/>
    <w:rsid w:val="00935531"/>
    <w:rsid w:val="00935A28"/>
    <w:rsid w:val="00935A52"/>
    <w:rsid w:val="00935C60"/>
    <w:rsid w:val="00935D15"/>
    <w:rsid w:val="00935DE1"/>
    <w:rsid w:val="00936034"/>
    <w:rsid w:val="009360F9"/>
    <w:rsid w:val="009363C3"/>
    <w:rsid w:val="00936545"/>
    <w:rsid w:val="0093659E"/>
    <w:rsid w:val="009367A8"/>
    <w:rsid w:val="00936870"/>
    <w:rsid w:val="00936A43"/>
    <w:rsid w:val="00936BEC"/>
    <w:rsid w:val="00936D51"/>
    <w:rsid w:val="00936DD9"/>
    <w:rsid w:val="0093730A"/>
    <w:rsid w:val="009374B0"/>
    <w:rsid w:val="00937928"/>
    <w:rsid w:val="009379F0"/>
    <w:rsid w:val="00937CE0"/>
    <w:rsid w:val="00940067"/>
    <w:rsid w:val="0094009C"/>
    <w:rsid w:val="00940574"/>
    <w:rsid w:val="009406C1"/>
    <w:rsid w:val="009408E9"/>
    <w:rsid w:val="00940A96"/>
    <w:rsid w:val="00940B28"/>
    <w:rsid w:val="00940C28"/>
    <w:rsid w:val="00940C95"/>
    <w:rsid w:val="00940E5A"/>
    <w:rsid w:val="00940F4A"/>
    <w:rsid w:val="009411FB"/>
    <w:rsid w:val="00941422"/>
    <w:rsid w:val="00941469"/>
    <w:rsid w:val="009414A9"/>
    <w:rsid w:val="00941A04"/>
    <w:rsid w:val="00941B70"/>
    <w:rsid w:val="00941B71"/>
    <w:rsid w:val="00941DF3"/>
    <w:rsid w:val="00941DF9"/>
    <w:rsid w:val="00942161"/>
    <w:rsid w:val="009421AD"/>
    <w:rsid w:val="009421B7"/>
    <w:rsid w:val="009421D3"/>
    <w:rsid w:val="0094221C"/>
    <w:rsid w:val="0094229D"/>
    <w:rsid w:val="009423CC"/>
    <w:rsid w:val="00942664"/>
    <w:rsid w:val="009427FD"/>
    <w:rsid w:val="009429A7"/>
    <w:rsid w:val="00942AEB"/>
    <w:rsid w:val="00942B6E"/>
    <w:rsid w:val="00942B74"/>
    <w:rsid w:val="00943141"/>
    <w:rsid w:val="00943879"/>
    <w:rsid w:val="00943EBB"/>
    <w:rsid w:val="00943FC6"/>
    <w:rsid w:val="0094409C"/>
    <w:rsid w:val="00944159"/>
    <w:rsid w:val="009441A4"/>
    <w:rsid w:val="009441A5"/>
    <w:rsid w:val="0094445A"/>
    <w:rsid w:val="009444DF"/>
    <w:rsid w:val="0094477D"/>
    <w:rsid w:val="00944981"/>
    <w:rsid w:val="009449B2"/>
    <w:rsid w:val="00944A82"/>
    <w:rsid w:val="00944AA5"/>
    <w:rsid w:val="00944B5B"/>
    <w:rsid w:val="00944BA5"/>
    <w:rsid w:val="00945517"/>
    <w:rsid w:val="00945583"/>
    <w:rsid w:val="00945620"/>
    <w:rsid w:val="0094563E"/>
    <w:rsid w:val="009459BC"/>
    <w:rsid w:val="00945CB9"/>
    <w:rsid w:val="00945D4C"/>
    <w:rsid w:val="00946304"/>
    <w:rsid w:val="009465D6"/>
    <w:rsid w:val="009468EF"/>
    <w:rsid w:val="00946921"/>
    <w:rsid w:val="00946C4D"/>
    <w:rsid w:val="00946CA8"/>
    <w:rsid w:val="00946EEB"/>
    <w:rsid w:val="00946F08"/>
    <w:rsid w:val="00946F88"/>
    <w:rsid w:val="009471C9"/>
    <w:rsid w:val="0094728F"/>
    <w:rsid w:val="0094737E"/>
    <w:rsid w:val="00947447"/>
    <w:rsid w:val="0094764F"/>
    <w:rsid w:val="00947683"/>
    <w:rsid w:val="0094783F"/>
    <w:rsid w:val="009478F4"/>
    <w:rsid w:val="0094D406"/>
    <w:rsid w:val="0095019A"/>
    <w:rsid w:val="00950457"/>
    <w:rsid w:val="00950527"/>
    <w:rsid w:val="00950791"/>
    <w:rsid w:val="009507CE"/>
    <w:rsid w:val="00950B94"/>
    <w:rsid w:val="00950C83"/>
    <w:rsid w:val="00950D27"/>
    <w:rsid w:val="009511D5"/>
    <w:rsid w:val="00951427"/>
    <w:rsid w:val="009514D2"/>
    <w:rsid w:val="009519F8"/>
    <w:rsid w:val="00951E11"/>
    <w:rsid w:val="00951E8C"/>
    <w:rsid w:val="0095213D"/>
    <w:rsid w:val="00952284"/>
    <w:rsid w:val="009522A2"/>
    <w:rsid w:val="00952745"/>
    <w:rsid w:val="00952748"/>
    <w:rsid w:val="0095285B"/>
    <w:rsid w:val="00952B58"/>
    <w:rsid w:val="00952BA9"/>
    <w:rsid w:val="00952F06"/>
    <w:rsid w:val="0095310E"/>
    <w:rsid w:val="0095317E"/>
    <w:rsid w:val="00953247"/>
    <w:rsid w:val="009536B2"/>
    <w:rsid w:val="00953AFE"/>
    <w:rsid w:val="00953C1D"/>
    <w:rsid w:val="00953E4D"/>
    <w:rsid w:val="00953E92"/>
    <w:rsid w:val="00953F99"/>
    <w:rsid w:val="00953FE9"/>
    <w:rsid w:val="00954417"/>
    <w:rsid w:val="0095451D"/>
    <w:rsid w:val="009545D3"/>
    <w:rsid w:val="00954612"/>
    <w:rsid w:val="009546FD"/>
    <w:rsid w:val="0095481C"/>
    <w:rsid w:val="009548A3"/>
    <w:rsid w:val="00954915"/>
    <w:rsid w:val="00954A98"/>
    <w:rsid w:val="00954E9D"/>
    <w:rsid w:val="00954FE8"/>
    <w:rsid w:val="00955227"/>
    <w:rsid w:val="0095526F"/>
    <w:rsid w:val="009552D4"/>
    <w:rsid w:val="00955749"/>
    <w:rsid w:val="00955833"/>
    <w:rsid w:val="009559A8"/>
    <w:rsid w:val="00955BE0"/>
    <w:rsid w:val="00955C94"/>
    <w:rsid w:val="00955EA7"/>
    <w:rsid w:val="00955F53"/>
    <w:rsid w:val="00955FBA"/>
    <w:rsid w:val="0095608F"/>
    <w:rsid w:val="009560A0"/>
    <w:rsid w:val="009563CC"/>
    <w:rsid w:val="009567E6"/>
    <w:rsid w:val="00956AAC"/>
    <w:rsid w:val="00956BB3"/>
    <w:rsid w:val="00956CE4"/>
    <w:rsid w:val="00956D16"/>
    <w:rsid w:val="00956E78"/>
    <w:rsid w:val="00956E9E"/>
    <w:rsid w:val="00957076"/>
    <w:rsid w:val="00957132"/>
    <w:rsid w:val="00957257"/>
    <w:rsid w:val="00957434"/>
    <w:rsid w:val="009576F0"/>
    <w:rsid w:val="009576FD"/>
    <w:rsid w:val="00957808"/>
    <w:rsid w:val="009578EB"/>
    <w:rsid w:val="009578FF"/>
    <w:rsid w:val="00957A59"/>
    <w:rsid w:val="00957AC9"/>
    <w:rsid w:val="00957BD2"/>
    <w:rsid w:val="00957C50"/>
    <w:rsid w:val="00957C94"/>
    <w:rsid w:val="00957D5A"/>
    <w:rsid w:val="00957DFA"/>
    <w:rsid w:val="0096004C"/>
    <w:rsid w:val="00960446"/>
    <w:rsid w:val="00960570"/>
    <w:rsid w:val="009605AB"/>
    <w:rsid w:val="009607E1"/>
    <w:rsid w:val="0096089B"/>
    <w:rsid w:val="009609F8"/>
    <w:rsid w:val="00960A11"/>
    <w:rsid w:val="00960A98"/>
    <w:rsid w:val="00960D85"/>
    <w:rsid w:val="00960DA2"/>
    <w:rsid w:val="00960ECA"/>
    <w:rsid w:val="0096102D"/>
    <w:rsid w:val="009610ED"/>
    <w:rsid w:val="0096113C"/>
    <w:rsid w:val="0096119B"/>
    <w:rsid w:val="00961257"/>
    <w:rsid w:val="0096125E"/>
    <w:rsid w:val="00961308"/>
    <w:rsid w:val="0096156A"/>
    <w:rsid w:val="0096175E"/>
    <w:rsid w:val="00961988"/>
    <w:rsid w:val="00961D8F"/>
    <w:rsid w:val="00961EE0"/>
    <w:rsid w:val="00961EE9"/>
    <w:rsid w:val="00962302"/>
    <w:rsid w:val="00962398"/>
    <w:rsid w:val="009623EB"/>
    <w:rsid w:val="0096243C"/>
    <w:rsid w:val="0096270F"/>
    <w:rsid w:val="009628BD"/>
    <w:rsid w:val="009628C3"/>
    <w:rsid w:val="00962A60"/>
    <w:rsid w:val="00962ED8"/>
    <w:rsid w:val="009633BB"/>
    <w:rsid w:val="00963739"/>
    <w:rsid w:val="00963931"/>
    <w:rsid w:val="009639B7"/>
    <w:rsid w:val="00963A36"/>
    <w:rsid w:val="00963CDE"/>
    <w:rsid w:val="00963D0A"/>
    <w:rsid w:val="00963FFA"/>
    <w:rsid w:val="00964055"/>
    <w:rsid w:val="00964173"/>
    <w:rsid w:val="009643DA"/>
    <w:rsid w:val="0096451F"/>
    <w:rsid w:val="0096452B"/>
    <w:rsid w:val="0096454C"/>
    <w:rsid w:val="009645CB"/>
    <w:rsid w:val="009645F6"/>
    <w:rsid w:val="0096460B"/>
    <w:rsid w:val="0096485F"/>
    <w:rsid w:val="00964959"/>
    <w:rsid w:val="00964D1C"/>
    <w:rsid w:val="00964D8A"/>
    <w:rsid w:val="00964DE6"/>
    <w:rsid w:val="00964EFA"/>
    <w:rsid w:val="009651D0"/>
    <w:rsid w:val="00965500"/>
    <w:rsid w:val="00965959"/>
    <w:rsid w:val="00965B8E"/>
    <w:rsid w:val="00965BCE"/>
    <w:rsid w:val="00965C40"/>
    <w:rsid w:val="00965D20"/>
    <w:rsid w:val="00966101"/>
    <w:rsid w:val="00966250"/>
    <w:rsid w:val="009662BC"/>
    <w:rsid w:val="0096659C"/>
    <w:rsid w:val="009665BF"/>
    <w:rsid w:val="0096677B"/>
    <w:rsid w:val="009668A6"/>
    <w:rsid w:val="009669CC"/>
    <w:rsid w:val="00966B37"/>
    <w:rsid w:val="00966B9B"/>
    <w:rsid w:val="00966C75"/>
    <w:rsid w:val="00966E0D"/>
    <w:rsid w:val="00966E6F"/>
    <w:rsid w:val="0096701E"/>
    <w:rsid w:val="009670D8"/>
    <w:rsid w:val="00967132"/>
    <w:rsid w:val="00967240"/>
    <w:rsid w:val="00967354"/>
    <w:rsid w:val="0096736B"/>
    <w:rsid w:val="0096741A"/>
    <w:rsid w:val="009677EE"/>
    <w:rsid w:val="00967E25"/>
    <w:rsid w:val="00967F02"/>
    <w:rsid w:val="00970616"/>
    <w:rsid w:val="00970794"/>
    <w:rsid w:val="00970885"/>
    <w:rsid w:val="00970935"/>
    <w:rsid w:val="009709DC"/>
    <w:rsid w:val="00970A97"/>
    <w:rsid w:val="00970B27"/>
    <w:rsid w:val="00970D0B"/>
    <w:rsid w:val="00970E9F"/>
    <w:rsid w:val="0097140B"/>
    <w:rsid w:val="00971592"/>
    <w:rsid w:val="00971617"/>
    <w:rsid w:val="00971724"/>
    <w:rsid w:val="009717F8"/>
    <w:rsid w:val="009719AD"/>
    <w:rsid w:val="00971BCF"/>
    <w:rsid w:val="00971CEB"/>
    <w:rsid w:val="00971DDF"/>
    <w:rsid w:val="00971F5B"/>
    <w:rsid w:val="0097225C"/>
    <w:rsid w:val="0097268D"/>
    <w:rsid w:val="0097278A"/>
    <w:rsid w:val="00972853"/>
    <w:rsid w:val="00972C8C"/>
    <w:rsid w:val="00972F21"/>
    <w:rsid w:val="00972FCD"/>
    <w:rsid w:val="009731D6"/>
    <w:rsid w:val="0097358F"/>
    <w:rsid w:val="00973613"/>
    <w:rsid w:val="00973821"/>
    <w:rsid w:val="009738C6"/>
    <w:rsid w:val="009739E4"/>
    <w:rsid w:val="00973BEF"/>
    <w:rsid w:val="00973C30"/>
    <w:rsid w:val="00973C8A"/>
    <w:rsid w:val="00973EB6"/>
    <w:rsid w:val="00973F36"/>
    <w:rsid w:val="00973FC6"/>
    <w:rsid w:val="009744F1"/>
    <w:rsid w:val="00974646"/>
    <w:rsid w:val="00974661"/>
    <w:rsid w:val="00974703"/>
    <w:rsid w:val="00974746"/>
    <w:rsid w:val="00974D9A"/>
    <w:rsid w:val="00974E7C"/>
    <w:rsid w:val="00974EF4"/>
    <w:rsid w:val="00975119"/>
    <w:rsid w:val="009755CD"/>
    <w:rsid w:val="00975728"/>
    <w:rsid w:val="009757ED"/>
    <w:rsid w:val="00975D66"/>
    <w:rsid w:val="009760F7"/>
    <w:rsid w:val="009763ED"/>
    <w:rsid w:val="0097644C"/>
    <w:rsid w:val="009764D2"/>
    <w:rsid w:val="009765E3"/>
    <w:rsid w:val="0097664F"/>
    <w:rsid w:val="00976753"/>
    <w:rsid w:val="00976926"/>
    <w:rsid w:val="0097693F"/>
    <w:rsid w:val="00976A3C"/>
    <w:rsid w:val="00976A59"/>
    <w:rsid w:val="00976BE1"/>
    <w:rsid w:val="00976F04"/>
    <w:rsid w:val="00976F53"/>
    <w:rsid w:val="00977299"/>
    <w:rsid w:val="00977307"/>
    <w:rsid w:val="009773E5"/>
    <w:rsid w:val="009774BD"/>
    <w:rsid w:val="009776EF"/>
    <w:rsid w:val="009777F4"/>
    <w:rsid w:val="009779F2"/>
    <w:rsid w:val="009779F8"/>
    <w:rsid w:val="00977AD8"/>
    <w:rsid w:val="00977BBA"/>
    <w:rsid w:val="00977FAC"/>
    <w:rsid w:val="00977FBA"/>
    <w:rsid w:val="00977FF3"/>
    <w:rsid w:val="009801E3"/>
    <w:rsid w:val="00980252"/>
    <w:rsid w:val="009802CA"/>
    <w:rsid w:val="00980396"/>
    <w:rsid w:val="0098058E"/>
    <w:rsid w:val="009806DC"/>
    <w:rsid w:val="009806DD"/>
    <w:rsid w:val="0098093F"/>
    <w:rsid w:val="00980A10"/>
    <w:rsid w:val="00980E57"/>
    <w:rsid w:val="00981082"/>
    <w:rsid w:val="00981130"/>
    <w:rsid w:val="0098126E"/>
    <w:rsid w:val="00981518"/>
    <w:rsid w:val="0098151A"/>
    <w:rsid w:val="009816B7"/>
    <w:rsid w:val="0098199E"/>
    <w:rsid w:val="00981A3C"/>
    <w:rsid w:val="00981AE7"/>
    <w:rsid w:val="00981E4C"/>
    <w:rsid w:val="00981E7B"/>
    <w:rsid w:val="00981F07"/>
    <w:rsid w:val="00981F30"/>
    <w:rsid w:val="00981FEC"/>
    <w:rsid w:val="009820C0"/>
    <w:rsid w:val="0098229C"/>
    <w:rsid w:val="0098289D"/>
    <w:rsid w:val="00982A17"/>
    <w:rsid w:val="00982F05"/>
    <w:rsid w:val="009830AD"/>
    <w:rsid w:val="00983291"/>
    <w:rsid w:val="009832A3"/>
    <w:rsid w:val="009835E0"/>
    <w:rsid w:val="00983763"/>
    <w:rsid w:val="009837FD"/>
    <w:rsid w:val="00983808"/>
    <w:rsid w:val="00983AB6"/>
    <w:rsid w:val="00983B2D"/>
    <w:rsid w:val="00983CFC"/>
    <w:rsid w:val="00983D46"/>
    <w:rsid w:val="00983DCA"/>
    <w:rsid w:val="00984273"/>
    <w:rsid w:val="009842BC"/>
    <w:rsid w:val="009843F8"/>
    <w:rsid w:val="00984466"/>
    <w:rsid w:val="00984644"/>
    <w:rsid w:val="0098464C"/>
    <w:rsid w:val="0098467C"/>
    <w:rsid w:val="00984771"/>
    <w:rsid w:val="009847EB"/>
    <w:rsid w:val="009848B1"/>
    <w:rsid w:val="0098491D"/>
    <w:rsid w:val="00984969"/>
    <w:rsid w:val="00984A38"/>
    <w:rsid w:val="00984A89"/>
    <w:rsid w:val="00984D30"/>
    <w:rsid w:val="009851C8"/>
    <w:rsid w:val="00985519"/>
    <w:rsid w:val="0098555A"/>
    <w:rsid w:val="00985688"/>
    <w:rsid w:val="00985980"/>
    <w:rsid w:val="00985EF7"/>
    <w:rsid w:val="00986093"/>
    <w:rsid w:val="00986146"/>
    <w:rsid w:val="009862A4"/>
    <w:rsid w:val="009865E4"/>
    <w:rsid w:val="00986A7B"/>
    <w:rsid w:val="00986B20"/>
    <w:rsid w:val="00986B21"/>
    <w:rsid w:val="00986C96"/>
    <w:rsid w:val="00986CF9"/>
    <w:rsid w:val="00986EFF"/>
    <w:rsid w:val="0098713D"/>
    <w:rsid w:val="0098727B"/>
    <w:rsid w:val="00987416"/>
    <w:rsid w:val="00987725"/>
    <w:rsid w:val="0098780A"/>
    <w:rsid w:val="0098795A"/>
    <w:rsid w:val="00987C53"/>
    <w:rsid w:val="00987D19"/>
    <w:rsid w:val="00987D47"/>
    <w:rsid w:val="00987E99"/>
    <w:rsid w:val="00987FC2"/>
    <w:rsid w:val="009900E3"/>
    <w:rsid w:val="0099023F"/>
    <w:rsid w:val="009903A2"/>
    <w:rsid w:val="009906A8"/>
    <w:rsid w:val="00990705"/>
    <w:rsid w:val="0099087E"/>
    <w:rsid w:val="009908C8"/>
    <w:rsid w:val="0099090C"/>
    <w:rsid w:val="00990996"/>
    <w:rsid w:val="00990A50"/>
    <w:rsid w:val="00990A79"/>
    <w:rsid w:val="00990AA3"/>
    <w:rsid w:val="00990B7A"/>
    <w:rsid w:val="00990C0E"/>
    <w:rsid w:val="00990CD5"/>
    <w:rsid w:val="00990D75"/>
    <w:rsid w:val="00990EA6"/>
    <w:rsid w:val="00991093"/>
    <w:rsid w:val="009912B6"/>
    <w:rsid w:val="00991599"/>
    <w:rsid w:val="0099163B"/>
    <w:rsid w:val="00991784"/>
    <w:rsid w:val="00991AF9"/>
    <w:rsid w:val="00991B2E"/>
    <w:rsid w:val="00991BBC"/>
    <w:rsid w:val="00991E22"/>
    <w:rsid w:val="009921D9"/>
    <w:rsid w:val="00992343"/>
    <w:rsid w:val="00992373"/>
    <w:rsid w:val="00992521"/>
    <w:rsid w:val="00992912"/>
    <w:rsid w:val="00992A63"/>
    <w:rsid w:val="00992CF2"/>
    <w:rsid w:val="00992D70"/>
    <w:rsid w:val="00992F53"/>
    <w:rsid w:val="00992FAC"/>
    <w:rsid w:val="00993089"/>
    <w:rsid w:val="00993135"/>
    <w:rsid w:val="0099315E"/>
    <w:rsid w:val="0099334C"/>
    <w:rsid w:val="0099383D"/>
    <w:rsid w:val="009938B1"/>
    <w:rsid w:val="00993A75"/>
    <w:rsid w:val="00993B39"/>
    <w:rsid w:val="00993DC9"/>
    <w:rsid w:val="0099413C"/>
    <w:rsid w:val="00994188"/>
    <w:rsid w:val="0099444A"/>
    <w:rsid w:val="00994578"/>
    <w:rsid w:val="009946D5"/>
    <w:rsid w:val="0099484D"/>
    <w:rsid w:val="00994A8D"/>
    <w:rsid w:val="00994BFE"/>
    <w:rsid w:val="00994DB3"/>
    <w:rsid w:val="00994F64"/>
    <w:rsid w:val="0099544B"/>
    <w:rsid w:val="009954F2"/>
    <w:rsid w:val="009955F5"/>
    <w:rsid w:val="0099593E"/>
    <w:rsid w:val="00995E96"/>
    <w:rsid w:val="00996101"/>
    <w:rsid w:val="00996258"/>
    <w:rsid w:val="009962BF"/>
    <w:rsid w:val="00996306"/>
    <w:rsid w:val="00996744"/>
    <w:rsid w:val="00996C95"/>
    <w:rsid w:val="00996D75"/>
    <w:rsid w:val="009971A5"/>
    <w:rsid w:val="00997437"/>
    <w:rsid w:val="00997642"/>
    <w:rsid w:val="009978BE"/>
    <w:rsid w:val="009979FB"/>
    <w:rsid w:val="00997A81"/>
    <w:rsid w:val="00997CF4"/>
    <w:rsid w:val="00997F13"/>
    <w:rsid w:val="009A0046"/>
    <w:rsid w:val="009A0508"/>
    <w:rsid w:val="009A0532"/>
    <w:rsid w:val="009A06F8"/>
    <w:rsid w:val="009A09CB"/>
    <w:rsid w:val="009A0E56"/>
    <w:rsid w:val="009A0E73"/>
    <w:rsid w:val="009A1000"/>
    <w:rsid w:val="009A112A"/>
    <w:rsid w:val="009A1169"/>
    <w:rsid w:val="009A12CA"/>
    <w:rsid w:val="009A15AB"/>
    <w:rsid w:val="009A164C"/>
    <w:rsid w:val="009A1807"/>
    <w:rsid w:val="009A1AAC"/>
    <w:rsid w:val="009A1B5D"/>
    <w:rsid w:val="009A1B7C"/>
    <w:rsid w:val="009A1D1B"/>
    <w:rsid w:val="009A1D29"/>
    <w:rsid w:val="009A20AD"/>
    <w:rsid w:val="009A20FC"/>
    <w:rsid w:val="009A21A5"/>
    <w:rsid w:val="009A2219"/>
    <w:rsid w:val="009A2490"/>
    <w:rsid w:val="009A2704"/>
    <w:rsid w:val="009A290D"/>
    <w:rsid w:val="009A2AEB"/>
    <w:rsid w:val="009A2BB6"/>
    <w:rsid w:val="009A2CB8"/>
    <w:rsid w:val="009A3491"/>
    <w:rsid w:val="009A3662"/>
    <w:rsid w:val="009A375B"/>
    <w:rsid w:val="009A3781"/>
    <w:rsid w:val="009A3789"/>
    <w:rsid w:val="009A37F0"/>
    <w:rsid w:val="009A384E"/>
    <w:rsid w:val="009A393B"/>
    <w:rsid w:val="009A3975"/>
    <w:rsid w:val="009A3B02"/>
    <w:rsid w:val="009A3C0A"/>
    <w:rsid w:val="009A43B6"/>
    <w:rsid w:val="009A4458"/>
    <w:rsid w:val="009A45A2"/>
    <w:rsid w:val="009A479D"/>
    <w:rsid w:val="009A48C6"/>
    <w:rsid w:val="009A492B"/>
    <w:rsid w:val="009A498D"/>
    <w:rsid w:val="009A4B46"/>
    <w:rsid w:val="009A4C74"/>
    <w:rsid w:val="009A55DE"/>
    <w:rsid w:val="009A57A9"/>
    <w:rsid w:val="009A585F"/>
    <w:rsid w:val="009A59B7"/>
    <w:rsid w:val="009A5AB7"/>
    <w:rsid w:val="009A5C45"/>
    <w:rsid w:val="009A5FD8"/>
    <w:rsid w:val="009A606B"/>
    <w:rsid w:val="009A60C4"/>
    <w:rsid w:val="009A60CB"/>
    <w:rsid w:val="009A6352"/>
    <w:rsid w:val="009A635E"/>
    <w:rsid w:val="009A64B9"/>
    <w:rsid w:val="009A6788"/>
    <w:rsid w:val="009A6824"/>
    <w:rsid w:val="009A6881"/>
    <w:rsid w:val="009A6919"/>
    <w:rsid w:val="009A6A28"/>
    <w:rsid w:val="009A6AC7"/>
    <w:rsid w:val="009A6BD0"/>
    <w:rsid w:val="009A6CA3"/>
    <w:rsid w:val="009A6DC6"/>
    <w:rsid w:val="009A6ECF"/>
    <w:rsid w:val="009A6F5E"/>
    <w:rsid w:val="009A6F9D"/>
    <w:rsid w:val="009A6FE4"/>
    <w:rsid w:val="009A7406"/>
    <w:rsid w:val="009A76F9"/>
    <w:rsid w:val="009A76FF"/>
    <w:rsid w:val="009A7997"/>
    <w:rsid w:val="009A7BC4"/>
    <w:rsid w:val="009A7EBA"/>
    <w:rsid w:val="009A7FE8"/>
    <w:rsid w:val="009AC070"/>
    <w:rsid w:val="009B0192"/>
    <w:rsid w:val="009B01DD"/>
    <w:rsid w:val="009B02F0"/>
    <w:rsid w:val="009B03EA"/>
    <w:rsid w:val="009B0408"/>
    <w:rsid w:val="009B0575"/>
    <w:rsid w:val="009B05D0"/>
    <w:rsid w:val="009B0745"/>
    <w:rsid w:val="009B0760"/>
    <w:rsid w:val="009B07A7"/>
    <w:rsid w:val="009B0843"/>
    <w:rsid w:val="009B089C"/>
    <w:rsid w:val="009B096F"/>
    <w:rsid w:val="009B09E8"/>
    <w:rsid w:val="009B0CCF"/>
    <w:rsid w:val="009B0DEE"/>
    <w:rsid w:val="009B1288"/>
    <w:rsid w:val="009B1335"/>
    <w:rsid w:val="009B1453"/>
    <w:rsid w:val="009B176D"/>
    <w:rsid w:val="009B17C6"/>
    <w:rsid w:val="009B1B88"/>
    <w:rsid w:val="009B1C24"/>
    <w:rsid w:val="009B1DF3"/>
    <w:rsid w:val="009B1E47"/>
    <w:rsid w:val="009B1E95"/>
    <w:rsid w:val="009B21BE"/>
    <w:rsid w:val="009B2279"/>
    <w:rsid w:val="009B22C1"/>
    <w:rsid w:val="009B26C6"/>
    <w:rsid w:val="009B278E"/>
    <w:rsid w:val="009B2A40"/>
    <w:rsid w:val="009B2A84"/>
    <w:rsid w:val="009B2B7A"/>
    <w:rsid w:val="009B2BE6"/>
    <w:rsid w:val="009B2C76"/>
    <w:rsid w:val="009B2CED"/>
    <w:rsid w:val="009B2DF7"/>
    <w:rsid w:val="009B2F8E"/>
    <w:rsid w:val="009B3054"/>
    <w:rsid w:val="009B321D"/>
    <w:rsid w:val="009B32BF"/>
    <w:rsid w:val="009B335D"/>
    <w:rsid w:val="009B3463"/>
    <w:rsid w:val="009B353C"/>
    <w:rsid w:val="009B3567"/>
    <w:rsid w:val="009B365E"/>
    <w:rsid w:val="009B3926"/>
    <w:rsid w:val="009B3B80"/>
    <w:rsid w:val="009B3C90"/>
    <w:rsid w:val="009B3D9E"/>
    <w:rsid w:val="009B3DD2"/>
    <w:rsid w:val="009B3F25"/>
    <w:rsid w:val="009B3FCC"/>
    <w:rsid w:val="009B40AE"/>
    <w:rsid w:val="009B45B4"/>
    <w:rsid w:val="009B4606"/>
    <w:rsid w:val="009B4666"/>
    <w:rsid w:val="009B477C"/>
    <w:rsid w:val="009B487A"/>
    <w:rsid w:val="009B4AD8"/>
    <w:rsid w:val="009B4DBD"/>
    <w:rsid w:val="009B4F23"/>
    <w:rsid w:val="009B4F30"/>
    <w:rsid w:val="009B4FEF"/>
    <w:rsid w:val="009B4FF4"/>
    <w:rsid w:val="009B5135"/>
    <w:rsid w:val="009B524F"/>
    <w:rsid w:val="009B56CE"/>
    <w:rsid w:val="009B59E1"/>
    <w:rsid w:val="009B5CF5"/>
    <w:rsid w:val="009B61B4"/>
    <w:rsid w:val="009B6468"/>
    <w:rsid w:val="009B6596"/>
    <w:rsid w:val="009B65F7"/>
    <w:rsid w:val="009B6760"/>
    <w:rsid w:val="009B6907"/>
    <w:rsid w:val="009B6E17"/>
    <w:rsid w:val="009B6E93"/>
    <w:rsid w:val="009B7038"/>
    <w:rsid w:val="009B762B"/>
    <w:rsid w:val="009B76E3"/>
    <w:rsid w:val="009B76F9"/>
    <w:rsid w:val="009B7A05"/>
    <w:rsid w:val="009B7A72"/>
    <w:rsid w:val="009B7BB8"/>
    <w:rsid w:val="009B7BF7"/>
    <w:rsid w:val="009B7C73"/>
    <w:rsid w:val="009C019E"/>
    <w:rsid w:val="009C0709"/>
    <w:rsid w:val="009C0E9B"/>
    <w:rsid w:val="009C109D"/>
    <w:rsid w:val="009C126A"/>
    <w:rsid w:val="009C13A3"/>
    <w:rsid w:val="009C13E4"/>
    <w:rsid w:val="009C1CC6"/>
    <w:rsid w:val="009C1D4C"/>
    <w:rsid w:val="009C1DBD"/>
    <w:rsid w:val="009C1DBF"/>
    <w:rsid w:val="009C23E2"/>
    <w:rsid w:val="009C2428"/>
    <w:rsid w:val="009C2ACA"/>
    <w:rsid w:val="009C2C18"/>
    <w:rsid w:val="009C2DD2"/>
    <w:rsid w:val="009C2EB1"/>
    <w:rsid w:val="009C30A3"/>
    <w:rsid w:val="009C323D"/>
    <w:rsid w:val="009C33BE"/>
    <w:rsid w:val="009C351B"/>
    <w:rsid w:val="009C36D7"/>
    <w:rsid w:val="009C3982"/>
    <w:rsid w:val="009C3A0A"/>
    <w:rsid w:val="009C3C5F"/>
    <w:rsid w:val="009C3C60"/>
    <w:rsid w:val="009C3DF8"/>
    <w:rsid w:val="009C441F"/>
    <w:rsid w:val="009C44E6"/>
    <w:rsid w:val="009C4638"/>
    <w:rsid w:val="009C480F"/>
    <w:rsid w:val="009C49AF"/>
    <w:rsid w:val="009C4A07"/>
    <w:rsid w:val="009C4B8E"/>
    <w:rsid w:val="009C4E23"/>
    <w:rsid w:val="009C4E5C"/>
    <w:rsid w:val="009C5091"/>
    <w:rsid w:val="009C50AF"/>
    <w:rsid w:val="009C51D5"/>
    <w:rsid w:val="009C543C"/>
    <w:rsid w:val="009C5932"/>
    <w:rsid w:val="009C599A"/>
    <w:rsid w:val="009C5AE4"/>
    <w:rsid w:val="009C5EFF"/>
    <w:rsid w:val="009C6331"/>
    <w:rsid w:val="009C650E"/>
    <w:rsid w:val="009C67F2"/>
    <w:rsid w:val="009C6A2B"/>
    <w:rsid w:val="009C6BF8"/>
    <w:rsid w:val="009C6CDB"/>
    <w:rsid w:val="009C6D79"/>
    <w:rsid w:val="009C6FBA"/>
    <w:rsid w:val="009C70DB"/>
    <w:rsid w:val="009C7133"/>
    <w:rsid w:val="009C7284"/>
    <w:rsid w:val="009C774A"/>
    <w:rsid w:val="009C78A7"/>
    <w:rsid w:val="009C78C9"/>
    <w:rsid w:val="009C7FF4"/>
    <w:rsid w:val="009C7FFA"/>
    <w:rsid w:val="009D03B1"/>
    <w:rsid w:val="009D03BF"/>
    <w:rsid w:val="009D046A"/>
    <w:rsid w:val="009D04D4"/>
    <w:rsid w:val="009D0501"/>
    <w:rsid w:val="009D0803"/>
    <w:rsid w:val="009D0DC2"/>
    <w:rsid w:val="009D0E5A"/>
    <w:rsid w:val="009D1025"/>
    <w:rsid w:val="009D10FD"/>
    <w:rsid w:val="009D1143"/>
    <w:rsid w:val="009D114A"/>
    <w:rsid w:val="009D11AA"/>
    <w:rsid w:val="009D124B"/>
    <w:rsid w:val="009D132D"/>
    <w:rsid w:val="009D1367"/>
    <w:rsid w:val="009D13A7"/>
    <w:rsid w:val="009D1401"/>
    <w:rsid w:val="009D1744"/>
    <w:rsid w:val="009D192C"/>
    <w:rsid w:val="009D19BC"/>
    <w:rsid w:val="009D1B4D"/>
    <w:rsid w:val="009D1B83"/>
    <w:rsid w:val="009D1B97"/>
    <w:rsid w:val="009D1C59"/>
    <w:rsid w:val="009D1CC1"/>
    <w:rsid w:val="009D1D8D"/>
    <w:rsid w:val="009D203D"/>
    <w:rsid w:val="009D2071"/>
    <w:rsid w:val="009D20CD"/>
    <w:rsid w:val="009D216F"/>
    <w:rsid w:val="009D2348"/>
    <w:rsid w:val="009D25BC"/>
    <w:rsid w:val="009D25ED"/>
    <w:rsid w:val="009D265E"/>
    <w:rsid w:val="009D2A04"/>
    <w:rsid w:val="009D2AA9"/>
    <w:rsid w:val="009D2E82"/>
    <w:rsid w:val="009D2EA8"/>
    <w:rsid w:val="009D2EC1"/>
    <w:rsid w:val="009D2F0C"/>
    <w:rsid w:val="009D2FD3"/>
    <w:rsid w:val="009D3306"/>
    <w:rsid w:val="009D3548"/>
    <w:rsid w:val="009D3578"/>
    <w:rsid w:val="009D375A"/>
    <w:rsid w:val="009D38C9"/>
    <w:rsid w:val="009D3939"/>
    <w:rsid w:val="009D39C6"/>
    <w:rsid w:val="009D3A5F"/>
    <w:rsid w:val="009D3C47"/>
    <w:rsid w:val="009D3DD4"/>
    <w:rsid w:val="009D3FD7"/>
    <w:rsid w:val="009D40DE"/>
    <w:rsid w:val="009D4189"/>
    <w:rsid w:val="009D41DD"/>
    <w:rsid w:val="009D4225"/>
    <w:rsid w:val="009D44B2"/>
    <w:rsid w:val="009D4694"/>
    <w:rsid w:val="009D4758"/>
    <w:rsid w:val="009D4C94"/>
    <w:rsid w:val="009D4E07"/>
    <w:rsid w:val="009D4F85"/>
    <w:rsid w:val="009D4F88"/>
    <w:rsid w:val="009D517B"/>
    <w:rsid w:val="009D5193"/>
    <w:rsid w:val="009D5327"/>
    <w:rsid w:val="009D550C"/>
    <w:rsid w:val="009D5574"/>
    <w:rsid w:val="009D557F"/>
    <w:rsid w:val="009D5A38"/>
    <w:rsid w:val="009D5C32"/>
    <w:rsid w:val="009D5C56"/>
    <w:rsid w:val="009D5E16"/>
    <w:rsid w:val="009D6099"/>
    <w:rsid w:val="009D642C"/>
    <w:rsid w:val="009D6472"/>
    <w:rsid w:val="009D680E"/>
    <w:rsid w:val="009D6848"/>
    <w:rsid w:val="009D6CE3"/>
    <w:rsid w:val="009D6D36"/>
    <w:rsid w:val="009D6F55"/>
    <w:rsid w:val="009D7470"/>
    <w:rsid w:val="009D74D5"/>
    <w:rsid w:val="009D74F3"/>
    <w:rsid w:val="009D776A"/>
    <w:rsid w:val="009D779C"/>
    <w:rsid w:val="009D79BE"/>
    <w:rsid w:val="009D79F4"/>
    <w:rsid w:val="009D7CF8"/>
    <w:rsid w:val="009D7D19"/>
    <w:rsid w:val="009D7FEC"/>
    <w:rsid w:val="009E0229"/>
    <w:rsid w:val="009E030F"/>
    <w:rsid w:val="009E063E"/>
    <w:rsid w:val="009E07D2"/>
    <w:rsid w:val="009E0839"/>
    <w:rsid w:val="009E0BAC"/>
    <w:rsid w:val="009E0EDC"/>
    <w:rsid w:val="009E11B3"/>
    <w:rsid w:val="009E120B"/>
    <w:rsid w:val="009E126D"/>
    <w:rsid w:val="009E13E1"/>
    <w:rsid w:val="009E1476"/>
    <w:rsid w:val="009E1481"/>
    <w:rsid w:val="009E14DD"/>
    <w:rsid w:val="009E1518"/>
    <w:rsid w:val="009E1613"/>
    <w:rsid w:val="009E177E"/>
    <w:rsid w:val="009E194E"/>
    <w:rsid w:val="009E19DC"/>
    <w:rsid w:val="009E1A34"/>
    <w:rsid w:val="009E1A49"/>
    <w:rsid w:val="009E1AFA"/>
    <w:rsid w:val="009E1B48"/>
    <w:rsid w:val="009E1D7A"/>
    <w:rsid w:val="009E1DA4"/>
    <w:rsid w:val="009E1E40"/>
    <w:rsid w:val="009E2030"/>
    <w:rsid w:val="009E210B"/>
    <w:rsid w:val="009E2291"/>
    <w:rsid w:val="009E22F0"/>
    <w:rsid w:val="009E249C"/>
    <w:rsid w:val="009E24AD"/>
    <w:rsid w:val="009E2958"/>
    <w:rsid w:val="009E2A27"/>
    <w:rsid w:val="009E2B74"/>
    <w:rsid w:val="009E2C09"/>
    <w:rsid w:val="009E3192"/>
    <w:rsid w:val="009E321F"/>
    <w:rsid w:val="009E328E"/>
    <w:rsid w:val="009E33D7"/>
    <w:rsid w:val="009E383C"/>
    <w:rsid w:val="009E394D"/>
    <w:rsid w:val="009E3B43"/>
    <w:rsid w:val="009E3CD1"/>
    <w:rsid w:val="009E3DF9"/>
    <w:rsid w:val="009E3FFB"/>
    <w:rsid w:val="009E4147"/>
    <w:rsid w:val="009E4334"/>
    <w:rsid w:val="009E441B"/>
    <w:rsid w:val="009E4461"/>
    <w:rsid w:val="009E45FC"/>
    <w:rsid w:val="009E49A3"/>
    <w:rsid w:val="009E4ECF"/>
    <w:rsid w:val="009E4EEA"/>
    <w:rsid w:val="009E4F09"/>
    <w:rsid w:val="009E5138"/>
    <w:rsid w:val="009E54AC"/>
    <w:rsid w:val="009E5520"/>
    <w:rsid w:val="009E5532"/>
    <w:rsid w:val="009E580F"/>
    <w:rsid w:val="009E5948"/>
    <w:rsid w:val="009E597A"/>
    <w:rsid w:val="009E5AF5"/>
    <w:rsid w:val="009E5C0A"/>
    <w:rsid w:val="009E5CC7"/>
    <w:rsid w:val="009E5DBB"/>
    <w:rsid w:val="009E5EB5"/>
    <w:rsid w:val="009E5F96"/>
    <w:rsid w:val="009E5FC7"/>
    <w:rsid w:val="009E62E9"/>
    <w:rsid w:val="009E65E2"/>
    <w:rsid w:val="009E670D"/>
    <w:rsid w:val="009E6A06"/>
    <w:rsid w:val="009E6AA2"/>
    <w:rsid w:val="009E6CF9"/>
    <w:rsid w:val="009E6E77"/>
    <w:rsid w:val="009E6EF6"/>
    <w:rsid w:val="009E6FE9"/>
    <w:rsid w:val="009E745A"/>
    <w:rsid w:val="009E7460"/>
    <w:rsid w:val="009E74F0"/>
    <w:rsid w:val="009E7799"/>
    <w:rsid w:val="009E785E"/>
    <w:rsid w:val="009E7B57"/>
    <w:rsid w:val="009E7F23"/>
    <w:rsid w:val="009E7FA3"/>
    <w:rsid w:val="009F023E"/>
    <w:rsid w:val="009F0260"/>
    <w:rsid w:val="009F05B1"/>
    <w:rsid w:val="009F0768"/>
    <w:rsid w:val="009F0787"/>
    <w:rsid w:val="009F07BB"/>
    <w:rsid w:val="009F0C6E"/>
    <w:rsid w:val="009F0E9E"/>
    <w:rsid w:val="009F102A"/>
    <w:rsid w:val="009F1113"/>
    <w:rsid w:val="009F12C5"/>
    <w:rsid w:val="009F1306"/>
    <w:rsid w:val="009F151C"/>
    <w:rsid w:val="009F1523"/>
    <w:rsid w:val="009F1597"/>
    <w:rsid w:val="009F16FF"/>
    <w:rsid w:val="009F192B"/>
    <w:rsid w:val="009F1C8C"/>
    <w:rsid w:val="009F1CC5"/>
    <w:rsid w:val="009F21D9"/>
    <w:rsid w:val="009F2242"/>
    <w:rsid w:val="009F2320"/>
    <w:rsid w:val="009F2A19"/>
    <w:rsid w:val="009F2BD9"/>
    <w:rsid w:val="009F342B"/>
    <w:rsid w:val="009F34B9"/>
    <w:rsid w:val="009F37BD"/>
    <w:rsid w:val="009F3C0B"/>
    <w:rsid w:val="009F3C3E"/>
    <w:rsid w:val="009F3D84"/>
    <w:rsid w:val="009F3DEC"/>
    <w:rsid w:val="009F408B"/>
    <w:rsid w:val="009F4205"/>
    <w:rsid w:val="009F4269"/>
    <w:rsid w:val="009F4524"/>
    <w:rsid w:val="009F456B"/>
    <w:rsid w:val="009F4688"/>
    <w:rsid w:val="009F468D"/>
    <w:rsid w:val="009F46B5"/>
    <w:rsid w:val="009F46F2"/>
    <w:rsid w:val="009F484E"/>
    <w:rsid w:val="009F485A"/>
    <w:rsid w:val="009F4D4F"/>
    <w:rsid w:val="009F4F55"/>
    <w:rsid w:val="009F5133"/>
    <w:rsid w:val="009F514E"/>
    <w:rsid w:val="009F543D"/>
    <w:rsid w:val="009F581B"/>
    <w:rsid w:val="009F599D"/>
    <w:rsid w:val="009F5B8A"/>
    <w:rsid w:val="009F602A"/>
    <w:rsid w:val="009F6032"/>
    <w:rsid w:val="009F60D1"/>
    <w:rsid w:val="009F61B5"/>
    <w:rsid w:val="009F6409"/>
    <w:rsid w:val="009F65DA"/>
    <w:rsid w:val="009F6A74"/>
    <w:rsid w:val="009F6F3A"/>
    <w:rsid w:val="009F6FD3"/>
    <w:rsid w:val="009F7191"/>
    <w:rsid w:val="009F747D"/>
    <w:rsid w:val="009F7867"/>
    <w:rsid w:val="009F7A3E"/>
    <w:rsid w:val="009F7D66"/>
    <w:rsid w:val="00A004A2"/>
    <w:rsid w:val="00A00604"/>
    <w:rsid w:val="00A00609"/>
    <w:rsid w:val="00A00A22"/>
    <w:rsid w:val="00A00BD2"/>
    <w:rsid w:val="00A00C12"/>
    <w:rsid w:val="00A00E56"/>
    <w:rsid w:val="00A00FB6"/>
    <w:rsid w:val="00A0105F"/>
    <w:rsid w:val="00A010E3"/>
    <w:rsid w:val="00A012E7"/>
    <w:rsid w:val="00A013A6"/>
    <w:rsid w:val="00A014BF"/>
    <w:rsid w:val="00A017CB"/>
    <w:rsid w:val="00A01BE9"/>
    <w:rsid w:val="00A01F7C"/>
    <w:rsid w:val="00A01F9B"/>
    <w:rsid w:val="00A0226A"/>
    <w:rsid w:val="00A022ED"/>
    <w:rsid w:val="00A02364"/>
    <w:rsid w:val="00A027F3"/>
    <w:rsid w:val="00A02A48"/>
    <w:rsid w:val="00A02C9B"/>
    <w:rsid w:val="00A02CBF"/>
    <w:rsid w:val="00A02CEC"/>
    <w:rsid w:val="00A02D74"/>
    <w:rsid w:val="00A02DB0"/>
    <w:rsid w:val="00A03080"/>
    <w:rsid w:val="00A030D3"/>
    <w:rsid w:val="00A03257"/>
    <w:rsid w:val="00A0394F"/>
    <w:rsid w:val="00A03973"/>
    <w:rsid w:val="00A03978"/>
    <w:rsid w:val="00A03AB1"/>
    <w:rsid w:val="00A03CB8"/>
    <w:rsid w:val="00A03CCB"/>
    <w:rsid w:val="00A03D76"/>
    <w:rsid w:val="00A03F1A"/>
    <w:rsid w:val="00A03F73"/>
    <w:rsid w:val="00A042B1"/>
    <w:rsid w:val="00A04310"/>
    <w:rsid w:val="00A04314"/>
    <w:rsid w:val="00A046AD"/>
    <w:rsid w:val="00A046D1"/>
    <w:rsid w:val="00A04794"/>
    <w:rsid w:val="00A04D7E"/>
    <w:rsid w:val="00A04E19"/>
    <w:rsid w:val="00A04F02"/>
    <w:rsid w:val="00A05159"/>
    <w:rsid w:val="00A051D9"/>
    <w:rsid w:val="00A054B4"/>
    <w:rsid w:val="00A05527"/>
    <w:rsid w:val="00A0555A"/>
    <w:rsid w:val="00A05CD5"/>
    <w:rsid w:val="00A05DF3"/>
    <w:rsid w:val="00A05FB6"/>
    <w:rsid w:val="00A06494"/>
    <w:rsid w:val="00A0652A"/>
    <w:rsid w:val="00A065D3"/>
    <w:rsid w:val="00A065F3"/>
    <w:rsid w:val="00A06999"/>
    <w:rsid w:val="00A069FE"/>
    <w:rsid w:val="00A06B11"/>
    <w:rsid w:val="00A06ED0"/>
    <w:rsid w:val="00A07012"/>
    <w:rsid w:val="00A0755F"/>
    <w:rsid w:val="00A0756F"/>
    <w:rsid w:val="00A07E08"/>
    <w:rsid w:val="00A07E6B"/>
    <w:rsid w:val="00A07EBB"/>
    <w:rsid w:val="00A07F6E"/>
    <w:rsid w:val="00A10063"/>
    <w:rsid w:val="00A102BB"/>
    <w:rsid w:val="00A1048E"/>
    <w:rsid w:val="00A10621"/>
    <w:rsid w:val="00A106C7"/>
    <w:rsid w:val="00A107AA"/>
    <w:rsid w:val="00A10AD6"/>
    <w:rsid w:val="00A10D61"/>
    <w:rsid w:val="00A10D79"/>
    <w:rsid w:val="00A111E4"/>
    <w:rsid w:val="00A11220"/>
    <w:rsid w:val="00A113E2"/>
    <w:rsid w:val="00A11535"/>
    <w:rsid w:val="00A1160C"/>
    <w:rsid w:val="00A11797"/>
    <w:rsid w:val="00A11820"/>
    <w:rsid w:val="00A11889"/>
    <w:rsid w:val="00A119A0"/>
    <w:rsid w:val="00A11E56"/>
    <w:rsid w:val="00A11FFC"/>
    <w:rsid w:val="00A1207F"/>
    <w:rsid w:val="00A120B9"/>
    <w:rsid w:val="00A120DF"/>
    <w:rsid w:val="00A1215A"/>
    <w:rsid w:val="00A121B3"/>
    <w:rsid w:val="00A1235A"/>
    <w:rsid w:val="00A12522"/>
    <w:rsid w:val="00A126A9"/>
    <w:rsid w:val="00A1270B"/>
    <w:rsid w:val="00A12798"/>
    <w:rsid w:val="00A12983"/>
    <w:rsid w:val="00A12A99"/>
    <w:rsid w:val="00A12B90"/>
    <w:rsid w:val="00A12BD2"/>
    <w:rsid w:val="00A12CE2"/>
    <w:rsid w:val="00A12D5C"/>
    <w:rsid w:val="00A12DCC"/>
    <w:rsid w:val="00A12EAC"/>
    <w:rsid w:val="00A1308B"/>
    <w:rsid w:val="00A1310C"/>
    <w:rsid w:val="00A13458"/>
    <w:rsid w:val="00A134E8"/>
    <w:rsid w:val="00A13699"/>
    <w:rsid w:val="00A13A09"/>
    <w:rsid w:val="00A13BBE"/>
    <w:rsid w:val="00A13E63"/>
    <w:rsid w:val="00A146D5"/>
    <w:rsid w:val="00A14748"/>
    <w:rsid w:val="00A14A15"/>
    <w:rsid w:val="00A14B74"/>
    <w:rsid w:val="00A14BFA"/>
    <w:rsid w:val="00A14C25"/>
    <w:rsid w:val="00A14CA6"/>
    <w:rsid w:val="00A14D8E"/>
    <w:rsid w:val="00A14FE8"/>
    <w:rsid w:val="00A153BE"/>
    <w:rsid w:val="00A1545F"/>
    <w:rsid w:val="00A15467"/>
    <w:rsid w:val="00A156BC"/>
    <w:rsid w:val="00A15A79"/>
    <w:rsid w:val="00A15DEE"/>
    <w:rsid w:val="00A15F8B"/>
    <w:rsid w:val="00A15FC3"/>
    <w:rsid w:val="00A163F2"/>
    <w:rsid w:val="00A1644E"/>
    <w:rsid w:val="00A16462"/>
    <w:rsid w:val="00A166E4"/>
    <w:rsid w:val="00A16792"/>
    <w:rsid w:val="00A167B5"/>
    <w:rsid w:val="00A167CD"/>
    <w:rsid w:val="00A16A6A"/>
    <w:rsid w:val="00A16AC7"/>
    <w:rsid w:val="00A16D1F"/>
    <w:rsid w:val="00A16D61"/>
    <w:rsid w:val="00A16DBE"/>
    <w:rsid w:val="00A16E43"/>
    <w:rsid w:val="00A16E89"/>
    <w:rsid w:val="00A16F2A"/>
    <w:rsid w:val="00A16F89"/>
    <w:rsid w:val="00A16F95"/>
    <w:rsid w:val="00A172DB"/>
    <w:rsid w:val="00A17352"/>
    <w:rsid w:val="00A17468"/>
    <w:rsid w:val="00A174D5"/>
    <w:rsid w:val="00A17537"/>
    <w:rsid w:val="00A1761E"/>
    <w:rsid w:val="00A17635"/>
    <w:rsid w:val="00A176AE"/>
    <w:rsid w:val="00A178B2"/>
    <w:rsid w:val="00A179E0"/>
    <w:rsid w:val="00A17A4E"/>
    <w:rsid w:val="00A17C4F"/>
    <w:rsid w:val="00A2048D"/>
    <w:rsid w:val="00A204E6"/>
    <w:rsid w:val="00A20653"/>
    <w:rsid w:val="00A20852"/>
    <w:rsid w:val="00A20918"/>
    <w:rsid w:val="00A20A39"/>
    <w:rsid w:val="00A21404"/>
    <w:rsid w:val="00A2152D"/>
    <w:rsid w:val="00A21856"/>
    <w:rsid w:val="00A2193D"/>
    <w:rsid w:val="00A2194D"/>
    <w:rsid w:val="00A219FA"/>
    <w:rsid w:val="00A21ADC"/>
    <w:rsid w:val="00A21C6A"/>
    <w:rsid w:val="00A2214F"/>
    <w:rsid w:val="00A22253"/>
    <w:rsid w:val="00A2266A"/>
    <w:rsid w:val="00A22B33"/>
    <w:rsid w:val="00A22BAB"/>
    <w:rsid w:val="00A22C03"/>
    <w:rsid w:val="00A22D48"/>
    <w:rsid w:val="00A22DEB"/>
    <w:rsid w:val="00A22E1B"/>
    <w:rsid w:val="00A22E54"/>
    <w:rsid w:val="00A22EB9"/>
    <w:rsid w:val="00A22F08"/>
    <w:rsid w:val="00A23219"/>
    <w:rsid w:val="00A2349A"/>
    <w:rsid w:val="00A23618"/>
    <w:rsid w:val="00A238BD"/>
    <w:rsid w:val="00A23AA3"/>
    <w:rsid w:val="00A23B5D"/>
    <w:rsid w:val="00A23CBC"/>
    <w:rsid w:val="00A23D42"/>
    <w:rsid w:val="00A23DCA"/>
    <w:rsid w:val="00A23F75"/>
    <w:rsid w:val="00A240D8"/>
    <w:rsid w:val="00A2425E"/>
    <w:rsid w:val="00A243E4"/>
    <w:rsid w:val="00A24468"/>
    <w:rsid w:val="00A24478"/>
    <w:rsid w:val="00A2459D"/>
    <w:rsid w:val="00A245C3"/>
    <w:rsid w:val="00A2476C"/>
    <w:rsid w:val="00A247A1"/>
    <w:rsid w:val="00A249C2"/>
    <w:rsid w:val="00A24B9D"/>
    <w:rsid w:val="00A24BBF"/>
    <w:rsid w:val="00A24E23"/>
    <w:rsid w:val="00A24E2E"/>
    <w:rsid w:val="00A24F9A"/>
    <w:rsid w:val="00A25414"/>
    <w:rsid w:val="00A25449"/>
    <w:rsid w:val="00A255CF"/>
    <w:rsid w:val="00A2566C"/>
    <w:rsid w:val="00A256CC"/>
    <w:rsid w:val="00A25783"/>
    <w:rsid w:val="00A25C00"/>
    <w:rsid w:val="00A25E4D"/>
    <w:rsid w:val="00A25F05"/>
    <w:rsid w:val="00A262D7"/>
    <w:rsid w:val="00A263E1"/>
    <w:rsid w:val="00A26491"/>
    <w:rsid w:val="00A26538"/>
    <w:rsid w:val="00A2672E"/>
    <w:rsid w:val="00A268BF"/>
    <w:rsid w:val="00A26BD8"/>
    <w:rsid w:val="00A26D92"/>
    <w:rsid w:val="00A26F49"/>
    <w:rsid w:val="00A26FA5"/>
    <w:rsid w:val="00A27150"/>
    <w:rsid w:val="00A27216"/>
    <w:rsid w:val="00A2742E"/>
    <w:rsid w:val="00A2757B"/>
    <w:rsid w:val="00A27844"/>
    <w:rsid w:val="00A2789D"/>
    <w:rsid w:val="00A27CA9"/>
    <w:rsid w:val="00A27D1A"/>
    <w:rsid w:val="00A27D9F"/>
    <w:rsid w:val="00A3004C"/>
    <w:rsid w:val="00A300BA"/>
    <w:rsid w:val="00A30120"/>
    <w:rsid w:val="00A3050F"/>
    <w:rsid w:val="00A308CD"/>
    <w:rsid w:val="00A308FA"/>
    <w:rsid w:val="00A30B2D"/>
    <w:rsid w:val="00A30CE7"/>
    <w:rsid w:val="00A30E28"/>
    <w:rsid w:val="00A30E6E"/>
    <w:rsid w:val="00A30F8B"/>
    <w:rsid w:val="00A31038"/>
    <w:rsid w:val="00A311AE"/>
    <w:rsid w:val="00A312A6"/>
    <w:rsid w:val="00A3130E"/>
    <w:rsid w:val="00A3193B"/>
    <w:rsid w:val="00A31B62"/>
    <w:rsid w:val="00A31BA7"/>
    <w:rsid w:val="00A31D54"/>
    <w:rsid w:val="00A3206D"/>
    <w:rsid w:val="00A3212A"/>
    <w:rsid w:val="00A323C4"/>
    <w:rsid w:val="00A32461"/>
    <w:rsid w:val="00A324CF"/>
    <w:rsid w:val="00A32647"/>
    <w:rsid w:val="00A32667"/>
    <w:rsid w:val="00A32D45"/>
    <w:rsid w:val="00A32E8B"/>
    <w:rsid w:val="00A32ED6"/>
    <w:rsid w:val="00A330F8"/>
    <w:rsid w:val="00A335D3"/>
    <w:rsid w:val="00A336DF"/>
    <w:rsid w:val="00A33776"/>
    <w:rsid w:val="00A33AE8"/>
    <w:rsid w:val="00A33B1D"/>
    <w:rsid w:val="00A33EA7"/>
    <w:rsid w:val="00A340F0"/>
    <w:rsid w:val="00A343C2"/>
    <w:rsid w:val="00A34460"/>
    <w:rsid w:val="00A344A5"/>
    <w:rsid w:val="00A344E2"/>
    <w:rsid w:val="00A346C3"/>
    <w:rsid w:val="00A347AA"/>
    <w:rsid w:val="00A34D4A"/>
    <w:rsid w:val="00A34EEB"/>
    <w:rsid w:val="00A35281"/>
    <w:rsid w:val="00A35296"/>
    <w:rsid w:val="00A352CE"/>
    <w:rsid w:val="00A356DA"/>
    <w:rsid w:val="00A35E4D"/>
    <w:rsid w:val="00A35FFD"/>
    <w:rsid w:val="00A36155"/>
    <w:rsid w:val="00A3629E"/>
    <w:rsid w:val="00A365AD"/>
    <w:rsid w:val="00A367C0"/>
    <w:rsid w:val="00A36895"/>
    <w:rsid w:val="00A369E0"/>
    <w:rsid w:val="00A36B50"/>
    <w:rsid w:val="00A36C16"/>
    <w:rsid w:val="00A36FEB"/>
    <w:rsid w:val="00A37213"/>
    <w:rsid w:val="00A37614"/>
    <w:rsid w:val="00A376B3"/>
    <w:rsid w:val="00A376F8"/>
    <w:rsid w:val="00A37E65"/>
    <w:rsid w:val="00A4000D"/>
    <w:rsid w:val="00A40067"/>
    <w:rsid w:val="00A4021F"/>
    <w:rsid w:val="00A40586"/>
    <w:rsid w:val="00A40864"/>
    <w:rsid w:val="00A41199"/>
    <w:rsid w:val="00A411E1"/>
    <w:rsid w:val="00A41272"/>
    <w:rsid w:val="00A4195A"/>
    <w:rsid w:val="00A41AAE"/>
    <w:rsid w:val="00A41B2A"/>
    <w:rsid w:val="00A41BFC"/>
    <w:rsid w:val="00A41DED"/>
    <w:rsid w:val="00A41E4E"/>
    <w:rsid w:val="00A41EE4"/>
    <w:rsid w:val="00A41FAF"/>
    <w:rsid w:val="00A420F2"/>
    <w:rsid w:val="00A42419"/>
    <w:rsid w:val="00A42A85"/>
    <w:rsid w:val="00A42BA2"/>
    <w:rsid w:val="00A42D04"/>
    <w:rsid w:val="00A42D07"/>
    <w:rsid w:val="00A4308C"/>
    <w:rsid w:val="00A4319E"/>
    <w:rsid w:val="00A433AE"/>
    <w:rsid w:val="00A434DC"/>
    <w:rsid w:val="00A43A15"/>
    <w:rsid w:val="00A43B2A"/>
    <w:rsid w:val="00A43C40"/>
    <w:rsid w:val="00A43D48"/>
    <w:rsid w:val="00A43D71"/>
    <w:rsid w:val="00A43D7D"/>
    <w:rsid w:val="00A43E16"/>
    <w:rsid w:val="00A44238"/>
    <w:rsid w:val="00A443DE"/>
    <w:rsid w:val="00A44558"/>
    <w:rsid w:val="00A446F3"/>
    <w:rsid w:val="00A44876"/>
    <w:rsid w:val="00A44AAF"/>
    <w:rsid w:val="00A44B43"/>
    <w:rsid w:val="00A44B66"/>
    <w:rsid w:val="00A44D1B"/>
    <w:rsid w:val="00A4503E"/>
    <w:rsid w:val="00A450C0"/>
    <w:rsid w:val="00A4511E"/>
    <w:rsid w:val="00A452CC"/>
    <w:rsid w:val="00A45387"/>
    <w:rsid w:val="00A4543F"/>
    <w:rsid w:val="00A45468"/>
    <w:rsid w:val="00A4548A"/>
    <w:rsid w:val="00A45C9E"/>
    <w:rsid w:val="00A45D1C"/>
    <w:rsid w:val="00A45D69"/>
    <w:rsid w:val="00A45DB2"/>
    <w:rsid w:val="00A4606F"/>
    <w:rsid w:val="00A465E8"/>
    <w:rsid w:val="00A46666"/>
    <w:rsid w:val="00A4672B"/>
    <w:rsid w:val="00A4684C"/>
    <w:rsid w:val="00A46A0F"/>
    <w:rsid w:val="00A46E13"/>
    <w:rsid w:val="00A471A8"/>
    <w:rsid w:val="00A475A0"/>
    <w:rsid w:val="00A475FE"/>
    <w:rsid w:val="00A4791B"/>
    <w:rsid w:val="00A5054F"/>
    <w:rsid w:val="00A505DA"/>
    <w:rsid w:val="00A50674"/>
    <w:rsid w:val="00A50708"/>
    <w:rsid w:val="00A50A48"/>
    <w:rsid w:val="00A50B04"/>
    <w:rsid w:val="00A50B55"/>
    <w:rsid w:val="00A50D24"/>
    <w:rsid w:val="00A50D2B"/>
    <w:rsid w:val="00A50E14"/>
    <w:rsid w:val="00A50E33"/>
    <w:rsid w:val="00A50F53"/>
    <w:rsid w:val="00A51014"/>
    <w:rsid w:val="00A5104D"/>
    <w:rsid w:val="00A51180"/>
    <w:rsid w:val="00A51242"/>
    <w:rsid w:val="00A51522"/>
    <w:rsid w:val="00A51573"/>
    <w:rsid w:val="00A516C7"/>
    <w:rsid w:val="00A51A5E"/>
    <w:rsid w:val="00A51A84"/>
    <w:rsid w:val="00A51AE7"/>
    <w:rsid w:val="00A51BED"/>
    <w:rsid w:val="00A51C20"/>
    <w:rsid w:val="00A51E13"/>
    <w:rsid w:val="00A52163"/>
    <w:rsid w:val="00A52502"/>
    <w:rsid w:val="00A526C5"/>
    <w:rsid w:val="00A5281B"/>
    <w:rsid w:val="00A52895"/>
    <w:rsid w:val="00A52A0C"/>
    <w:rsid w:val="00A52B2B"/>
    <w:rsid w:val="00A52B5A"/>
    <w:rsid w:val="00A52C52"/>
    <w:rsid w:val="00A52C6E"/>
    <w:rsid w:val="00A52D7A"/>
    <w:rsid w:val="00A52D7D"/>
    <w:rsid w:val="00A52ED0"/>
    <w:rsid w:val="00A5304E"/>
    <w:rsid w:val="00A530F3"/>
    <w:rsid w:val="00A5351F"/>
    <w:rsid w:val="00A535FD"/>
    <w:rsid w:val="00A5378E"/>
    <w:rsid w:val="00A538E2"/>
    <w:rsid w:val="00A539A5"/>
    <w:rsid w:val="00A539B1"/>
    <w:rsid w:val="00A53CDA"/>
    <w:rsid w:val="00A53DA0"/>
    <w:rsid w:val="00A53DB3"/>
    <w:rsid w:val="00A53EA7"/>
    <w:rsid w:val="00A53F7D"/>
    <w:rsid w:val="00A5404D"/>
    <w:rsid w:val="00A54244"/>
    <w:rsid w:val="00A542E5"/>
    <w:rsid w:val="00A54643"/>
    <w:rsid w:val="00A549E7"/>
    <w:rsid w:val="00A54B93"/>
    <w:rsid w:val="00A54EF8"/>
    <w:rsid w:val="00A55228"/>
    <w:rsid w:val="00A555A7"/>
    <w:rsid w:val="00A55639"/>
    <w:rsid w:val="00A5566E"/>
    <w:rsid w:val="00A5587E"/>
    <w:rsid w:val="00A558BE"/>
    <w:rsid w:val="00A55983"/>
    <w:rsid w:val="00A5603C"/>
    <w:rsid w:val="00A56044"/>
    <w:rsid w:val="00A56A36"/>
    <w:rsid w:val="00A56C84"/>
    <w:rsid w:val="00A56D63"/>
    <w:rsid w:val="00A56E1F"/>
    <w:rsid w:val="00A57035"/>
    <w:rsid w:val="00A5765D"/>
    <w:rsid w:val="00A579BD"/>
    <w:rsid w:val="00A57D3F"/>
    <w:rsid w:val="00A57DA6"/>
    <w:rsid w:val="00A57DAF"/>
    <w:rsid w:val="00A57DD5"/>
    <w:rsid w:val="00A60456"/>
    <w:rsid w:val="00A604B2"/>
    <w:rsid w:val="00A6071F"/>
    <w:rsid w:val="00A607CB"/>
    <w:rsid w:val="00A607F4"/>
    <w:rsid w:val="00A609E5"/>
    <w:rsid w:val="00A60B97"/>
    <w:rsid w:val="00A61104"/>
    <w:rsid w:val="00A613A8"/>
    <w:rsid w:val="00A616B4"/>
    <w:rsid w:val="00A61750"/>
    <w:rsid w:val="00A617EE"/>
    <w:rsid w:val="00A6201B"/>
    <w:rsid w:val="00A62037"/>
    <w:rsid w:val="00A6262F"/>
    <w:rsid w:val="00A6265F"/>
    <w:rsid w:val="00A627D7"/>
    <w:rsid w:val="00A62CD6"/>
    <w:rsid w:val="00A62D69"/>
    <w:rsid w:val="00A62F0C"/>
    <w:rsid w:val="00A6300C"/>
    <w:rsid w:val="00A63279"/>
    <w:rsid w:val="00A6351F"/>
    <w:rsid w:val="00A6362C"/>
    <w:rsid w:val="00A6365D"/>
    <w:rsid w:val="00A6379F"/>
    <w:rsid w:val="00A63809"/>
    <w:rsid w:val="00A6388E"/>
    <w:rsid w:val="00A63B74"/>
    <w:rsid w:val="00A64278"/>
    <w:rsid w:val="00A643C0"/>
    <w:rsid w:val="00A6446D"/>
    <w:rsid w:val="00A64807"/>
    <w:rsid w:val="00A6487D"/>
    <w:rsid w:val="00A648F5"/>
    <w:rsid w:val="00A64A6E"/>
    <w:rsid w:val="00A64B8E"/>
    <w:rsid w:val="00A64DF8"/>
    <w:rsid w:val="00A650E1"/>
    <w:rsid w:val="00A65141"/>
    <w:rsid w:val="00A6519F"/>
    <w:rsid w:val="00A6554C"/>
    <w:rsid w:val="00A65931"/>
    <w:rsid w:val="00A65978"/>
    <w:rsid w:val="00A65A70"/>
    <w:rsid w:val="00A65A7B"/>
    <w:rsid w:val="00A65B57"/>
    <w:rsid w:val="00A65CBE"/>
    <w:rsid w:val="00A65DC6"/>
    <w:rsid w:val="00A65DE3"/>
    <w:rsid w:val="00A65E0B"/>
    <w:rsid w:val="00A65EE3"/>
    <w:rsid w:val="00A6665F"/>
    <w:rsid w:val="00A66B27"/>
    <w:rsid w:val="00A66B40"/>
    <w:rsid w:val="00A66CE3"/>
    <w:rsid w:val="00A66D5F"/>
    <w:rsid w:val="00A66D74"/>
    <w:rsid w:val="00A66E48"/>
    <w:rsid w:val="00A66F36"/>
    <w:rsid w:val="00A67004"/>
    <w:rsid w:val="00A6707E"/>
    <w:rsid w:val="00A67298"/>
    <w:rsid w:val="00A674C6"/>
    <w:rsid w:val="00A674F7"/>
    <w:rsid w:val="00A67539"/>
    <w:rsid w:val="00A676B8"/>
    <w:rsid w:val="00A676D9"/>
    <w:rsid w:val="00A6772F"/>
    <w:rsid w:val="00A6776D"/>
    <w:rsid w:val="00A67880"/>
    <w:rsid w:val="00A67895"/>
    <w:rsid w:val="00A6790D"/>
    <w:rsid w:val="00A6798E"/>
    <w:rsid w:val="00A67AC0"/>
    <w:rsid w:val="00A67CF6"/>
    <w:rsid w:val="00A67EFC"/>
    <w:rsid w:val="00A67F66"/>
    <w:rsid w:val="00A7000A"/>
    <w:rsid w:val="00A7031D"/>
    <w:rsid w:val="00A7031E"/>
    <w:rsid w:val="00A70365"/>
    <w:rsid w:val="00A70778"/>
    <w:rsid w:val="00A70792"/>
    <w:rsid w:val="00A70865"/>
    <w:rsid w:val="00A70A45"/>
    <w:rsid w:val="00A70B29"/>
    <w:rsid w:val="00A70EC2"/>
    <w:rsid w:val="00A70FC1"/>
    <w:rsid w:val="00A71140"/>
    <w:rsid w:val="00A712F6"/>
    <w:rsid w:val="00A71569"/>
    <w:rsid w:val="00A717B5"/>
    <w:rsid w:val="00A71867"/>
    <w:rsid w:val="00A71881"/>
    <w:rsid w:val="00A718B5"/>
    <w:rsid w:val="00A719C2"/>
    <w:rsid w:val="00A719DE"/>
    <w:rsid w:val="00A71A52"/>
    <w:rsid w:val="00A71BDD"/>
    <w:rsid w:val="00A71F61"/>
    <w:rsid w:val="00A71FB5"/>
    <w:rsid w:val="00A7205E"/>
    <w:rsid w:val="00A7252E"/>
    <w:rsid w:val="00A72EC0"/>
    <w:rsid w:val="00A73062"/>
    <w:rsid w:val="00A730A7"/>
    <w:rsid w:val="00A730C9"/>
    <w:rsid w:val="00A734D8"/>
    <w:rsid w:val="00A73B61"/>
    <w:rsid w:val="00A73BFB"/>
    <w:rsid w:val="00A74225"/>
    <w:rsid w:val="00A74692"/>
    <w:rsid w:val="00A74770"/>
    <w:rsid w:val="00A748E4"/>
    <w:rsid w:val="00A749C6"/>
    <w:rsid w:val="00A74C37"/>
    <w:rsid w:val="00A74DA7"/>
    <w:rsid w:val="00A74F18"/>
    <w:rsid w:val="00A74FBB"/>
    <w:rsid w:val="00A75403"/>
    <w:rsid w:val="00A75A52"/>
    <w:rsid w:val="00A75EF2"/>
    <w:rsid w:val="00A76002"/>
    <w:rsid w:val="00A7608D"/>
    <w:rsid w:val="00A7618B"/>
    <w:rsid w:val="00A7625B"/>
    <w:rsid w:val="00A7640B"/>
    <w:rsid w:val="00A76460"/>
    <w:rsid w:val="00A7664E"/>
    <w:rsid w:val="00A76701"/>
    <w:rsid w:val="00A7677D"/>
    <w:rsid w:val="00A768CF"/>
    <w:rsid w:val="00A769BA"/>
    <w:rsid w:val="00A76AC6"/>
    <w:rsid w:val="00A76ACB"/>
    <w:rsid w:val="00A76AD4"/>
    <w:rsid w:val="00A773A8"/>
    <w:rsid w:val="00A773CB"/>
    <w:rsid w:val="00A773FF"/>
    <w:rsid w:val="00A7778B"/>
    <w:rsid w:val="00A777CB"/>
    <w:rsid w:val="00A7786C"/>
    <w:rsid w:val="00A77936"/>
    <w:rsid w:val="00A77DF4"/>
    <w:rsid w:val="00A77EBE"/>
    <w:rsid w:val="00A800AD"/>
    <w:rsid w:val="00A8017F"/>
    <w:rsid w:val="00A801F0"/>
    <w:rsid w:val="00A80245"/>
    <w:rsid w:val="00A803B2"/>
    <w:rsid w:val="00A803BC"/>
    <w:rsid w:val="00A803CF"/>
    <w:rsid w:val="00A804F3"/>
    <w:rsid w:val="00A807EE"/>
    <w:rsid w:val="00A80969"/>
    <w:rsid w:val="00A80C58"/>
    <w:rsid w:val="00A80C5C"/>
    <w:rsid w:val="00A80D69"/>
    <w:rsid w:val="00A80D8C"/>
    <w:rsid w:val="00A80F43"/>
    <w:rsid w:val="00A80FD1"/>
    <w:rsid w:val="00A81130"/>
    <w:rsid w:val="00A81211"/>
    <w:rsid w:val="00A8124A"/>
    <w:rsid w:val="00A8144E"/>
    <w:rsid w:val="00A814CD"/>
    <w:rsid w:val="00A817E2"/>
    <w:rsid w:val="00A819C1"/>
    <w:rsid w:val="00A81E5E"/>
    <w:rsid w:val="00A81F3B"/>
    <w:rsid w:val="00A8229D"/>
    <w:rsid w:val="00A82B56"/>
    <w:rsid w:val="00A82D3B"/>
    <w:rsid w:val="00A82D4E"/>
    <w:rsid w:val="00A8322D"/>
    <w:rsid w:val="00A83275"/>
    <w:rsid w:val="00A832CF"/>
    <w:rsid w:val="00A833D9"/>
    <w:rsid w:val="00A835A6"/>
    <w:rsid w:val="00A83667"/>
    <w:rsid w:val="00A838E5"/>
    <w:rsid w:val="00A838FC"/>
    <w:rsid w:val="00A83A45"/>
    <w:rsid w:val="00A8418D"/>
    <w:rsid w:val="00A841AC"/>
    <w:rsid w:val="00A844BA"/>
    <w:rsid w:val="00A845A0"/>
    <w:rsid w:val="00A84853"/>
    <w:rsid w:val="00A84978"/>
    <w:rsid w:val="00A84A13"/>
    <w:rsid w:val="00A84AB7"/>
    <w:rsid w:val="00A84D9D"/>
    <w:rsid w:val="00A84DDF"/>
    <w:rsid w:val="00A84E14"/>
    <w:rsid w:val="00A84F7B"/>
    <w:rsid w:val="00A850C6"/>
    <w:rsid w:val="00A850EA"/>
    <w:rsid w:val="00A85472"/>
    <w:rsid w:val="00A854DA"/>
    <w:rsid w:val="00A85752"/>
    <w:rsid w:val="00A85798"/>
    <w:rsid w:val="00A858A0"/>
    <w:rsid w:val="00A85C07"/>
    <w:rsid w:val="00A85F1B"/>
    <w:rsid w:val="00A85FF4"/>
    <w:rsid w:val="00A8609D"/>
    <w:rsid w:val="00A8625F"/>
    <w:rsid w:val="00A8639E"/>
    <w:rsid w:val="00A86653"/>
    <w:rsid w:val="00A86967"/>
    <w:rsid w:val="00A86AC8"/>
    <w:rsid w:val="00A86D26"/>
    <w:rsid w:val="00A86D36"/>
    <w:rsid w:val="00A86EA7"/>
    <w:rsid w:val="00A86EE3"/>
    <w:rsid w:val="00A87573"/>
    <w:rsid w:val="00A87611"/>
    <w:rsid w:val="00A877D8"/>
    <w:rsid w:val="00A87A3B"/>
    <w:rsid w:val="00A87CDF"/>
    <w:rsid w:val="00A905DA"/>
    <w:rsid w:val="00A909E0"/>
    <w:rsid w:val="00A910E6"/>
    <w:rsid w:val="00A911A3"/>
    <w:rsid w:val="00A91244"/>
    <w:rsid w:val="00A912EE"/>
    <w:rsid w:val="00A91431"/>
    <w:rsid w:val="00A91492"/>
    <w:rsid w:val="00A91774"/>
    <w:rsid w:val="00A91830"/>
    <w:rsid w:val="00A91967"/>
    <w:rsid w:val="00A919A0"/>
    <w:rsid w:val="00A91C7F"/>
    <w:rsid w:val="00A91F93"/>
    <w:rsid w:val="00A91FF4"/>
    <w:rsid w:val="00A92061"/>
    <w:rsid w:val="00A92066"/>
    <w:rsid w:val="00A92153"/>
    <w:rsid w:val="00A92776"/>
    <w:rsid w:val="00A927FD"/>
    <w:rsid w:val="00A92C75"/>
    <w:rsid w:val="00A92C78"/>
    <w:rsid w:val="00A92CFB"/>
    <w:rsid w:val="00A92FA5"/>
    <w:rsid w:val="00A93181"/>
    <w:rsid w:val="00A931E1"/>
    <w:rsid w:val="00A93309"/>
    <w:rsid w:val="00A934DE"/>
    <w:rsid w:val="00A93609"/>
    <w:rsid w:val="00A938E6"/>
    <w:rsid w:val="00A93934"/>
    <w:rsid w:val="00A93972"/>
    <w:rsid w:val="00A93BBD"/>
    <w:rsid w:val="00A93CCF"/>
    <w:rsid w:val="00A945DD"/>
    <w:rsid w:val="00A947F2"/>
    <w:rsid w:val="00A94943"/>
    <w:rsid w:val="00A9496A"/>
    <w:rsid w:val="00A94A9D"/>
    <w:rsid w:val="00A94E4E"/>
    <w:rsid w:val="00A94F66"/>
    <w:rsid w:val="00A95079"/>
    <w:rsid w:val="00A953C5"/>
    <w:rsid w:val="00A95502"/>
    <w:rsid w:val="00A95514"/>
    <w:rsid w:val="00A95B89"/>
    <w:rsid w:val="00A95BD5"/>
    <w:rsid w:val="00A95C45"/>
    <w:rsid w:val="00A95C53"/>
    <w:rsid w:val="00A95E8F"/>
    <w:rsid w:val="00A95F97"/>
    <w:rsid w:val="00A960F7"/>
    <w:rsid w:val="00A96570"/>
    <w:rsid w:val="00A965A1"/>
    <w:rsid w:val="00A9667B"/>
    <w:rsid w:val="00A968A5"/>
    <w:rsid w:val="00A968B1"/>
    <w:rsid w:val="00A96956"/>
    <w:rsid w:val="00A9696D"/>
    <w:rsid w:val="00A96A74"/>
    <w:rsid w:val="00A96EBB"/>
    <w:rsid w:val="00A96ED4"/>
    <w:rsid w:val="00A96F78"/>
    <w:rsid w:val="00A971A6"/>
    <w:rsid w:val="00A972BD"/>
    <w:rsid w:val="00A97574"/>
    <w:rsid w:val="00A975CF"/>
    <w:rsid w:val="00A978A9"/>
    <w:rsid w:val="00A978F2"/>
    <w:rsid w:val="00A97962"/>
    <w:rsid w:val="00A979E1"/>
    <w:rsid w:val="00A97B34"/>
    <w:rsid w:val="00A97FE4"/>
    <w:rsid w:val="00AA0280"/>
    <w:rsid w:val="00AA0616"/>
    <w:rsid w:val="00AA0681"/>
    <w:rsid w:val="00AA07DF"/>
    <w:rsid w:val="00AA0A69"/>
    <w:rsid w:val="00AA0B7F"/>
    <w:rsid w:val="00AA0B9E"/>
    <w:rsid w:val="00AA0BEB"/>
    <w:rsid w:val="00AA0E29"/>
    <w:rsid w:val="00AA0ECF"/>
    <w:rsid w:val="00AA1087"/>
    <w:rsid w:val="00AA161A"/>
    <w:rsid w:val="00AA1639"/>
    <w:rsid w:val="00AA1787"/>
    <w:rsid w:val="00AA179D"/>
    <w:rsid w:val="00AA1A82"/>
    <w:rsid w:val="00AA1EBE"/>
    <w:rsid w:val="00AA20CE"/>
    <w:rsid w:val="00AA21CD"/>
    <w:rsid w:val="00AA22B0"/>
    <w:rsid w:val="00AA22E4"/>
    <w:rsid w:val="00AA230B"/>
    <w:rsid w:val="00AA240A"/>
    <w:rsid w:val="00AA2464"/>
    <w:rsid w:val="00AA247C"/>
    <w:rsid w:val="00AA2486"/>
    <w:rsid w:val="00AA25A9"/>
    <w:rsid w:val="00AA26D9"/>
    <w:rsid w:val="00AA278A"/>
    <w:rsid w:val="00AA2877"/>
    <w:rsid w:val="00AA29E1"/>
    <w:rsid w:val="00AA2A7D"/>
    <w:rsid w:val="00AA2D50"/>
    <w:rsid w:val="00AA2FC6"/>
    <w:rsid w:val="00AA2FD3"/>
    <w:rsid w:val="00AA30A2"/>
    <w:rsid w:val="00AA3117"/>
    <w:rsid w:val="00AA3183"/>
    <w:rsid w:val="00AA37C7"/>
    <w:rsid w:val="00AA3949"/>
    <w:rsid w:val="00AA3B19"/>
    <w:rsid w:val="00AA3B71"/>
    <w:rsid w:val="00AA3D1F"/>
    <w:rsid w:val="00AA3DE9"/>
    <w:rsid w:val="00AA3E48"/>
    <w:rsid w:val="00AA3FC5"/>
    <w:rsid w:val="00AA4055"/>
    <w:rsid w:val="00AA416B"/>
    <w:rsid w:val="00AA426E"/>
    <w:rsid w:val="00AA45BA"/>
    <w:rsid w:val="00AA4605"/>
    <w:rsid w:val="00AA49D7"/>
    <w:rsid w:val="00AA4B84"/>
    <w:rsid w:val="00AA4D69"/>
    <w:rsid w:val="00AA4D7A"/>
    <w:rsid w:val="00AA4F82"/>
    <w:rsid w:val="00AA4F8E"/>
    <w:rsid w:val="00AA50CD"/>
    <w:rsid w:val="00AA51AD"/>
    <w:rsid w:val="00AA529E"/>
    <w:rsid w:val="00AA52A5"/>
    <w:rsid w:val="00AA5752"/>
    <w:rsid w:val="00AA591E"/>
    <w:rsid w:val="00AA5C46"/>
    <w:rsid w:val="00AA5C58"/>
    <w:rsid w:val="00AA5DF4"/>
    <w:rsid w:val="00AA605E"/>
    <w:rsid w:val="00AA624C"/>
    <w:rsid w:val="00AA6474"/>
    <w:rsid w:val="00AA6552"/>
    <w:rsid w:val="00AA65C9"/>
    <w:rsid w:val="00AA6617"/>
    <w:rsid w:val="00AA66CB"/>
    <w:rsid w:val="00AA676C"/>
    <w:rsid w:val="00AA6806"/>
    <w:rsid w:val="00AA69E3"/>
    <w:rsid w:val="00AA6DAA"/>
    <w:rsid w:val="00AA6DB8"/>
    <w:rsid w:val="00AA7024"/>
    <w:rsid w:val="00AA732E"/>
    <w:rsid w:val="00AA74B5"/>
    <w:rsid w:val="00AA756F"/>
    <w:rsid w:val="00AA75C2"/>
    <w:rsid w:val="00AA761A"/>
    <w:rsid w:val="00AB0386"/>
    <w:rsid w:val="00AB06DD"/>
    <w:rsid w:val="00AB0709"/>
    <w:rsid w:val="00AB0711"/>
    <w:rsid w:val="00AB0729"/>
    <w:rsid w:val="00AB0A32"/>
    <w:rsid w:val="00AB0B90"/>
    <w:rsid w:val="00AB0C78"/>
    <w:rsid w:val="00AB0E56"/>
    <w:rsid w:val="00AB0ED5"/>
    <w:rsid w:val="00AB10FB"/>
    <w:rsid w:val="00AB1196"/>
    <w:rsid w:val="00AB13E7"/>
    <w:rsid w:val="00AB16FF"/>
    <w:rsid w:val="00AB18AC"/>
    <w:rsid w:val="00AB1B04"/>
    <w:rsid w:val="00AB1BD0"/>
    <w:rsid w:val="00AB1C50"/>
    <w:rsid w:val="00AB1D30"/>
    <w:rsid w:val="00AB1DDE"/>
    <w:rsid w:val="00AB1EB7"/>
    <w:rsid w:val="00AB1EE5"/>
    <w:rsid w:val="00AB2044"/>
    <w:rsid w:val="00AB204F"/>
    <w:rsid w:val="00AB2346"/>
    <w:rsid w:val="00AB23B1"/>
    <w:rsid w:val="00AB25B0"/>
    <w:rsid w:val="00AB29BD"/>
    <w:rsid w:val="00AB2ACD"/>
    <w:rsid w:val="00AB3693"/>
    <w:rsid w:val="00AB378B"/>
    <w:rsid w:val="00AB38F6"/>
    <w:rsid w:val="00AB399D"/>
    <w:rsid w:val="00AB39A5"/>
    <w:rsid w:val="00AB3A15"/>
    <w:rsid w:val="00AB3A4E"/>
    <w:rsid w:val="00AB3AA4"/>
    <w:rsid w:val="00AB3B08"/>
    <w:rsid w:val="00AB3B55"/>
    <w:rsid w:val="00AB3CBA"/>
    <w:rsid w:val="00AB3E23"/>
    <w:rsid w:val="00AB3F76"/>
    <w:rsid w:val="00AB4056"/>
    <w:rsid w:val="00AB4131"/>
    <w:rsid w:val="00AB4206"/>
    <w:rsid w:val="00AB43CA"/>
    <w:rsid w:val="00AB4C87"/>
    <w:rsid w:val="00AB4E02"/>
    <w:rsid w:val="00AB4ECC"/>
    <w:rsid w:val="00AB4F0F"/>
    <w:rsid w:val="00AB506D"/>
    <w:rsid w:val="00AB50E9"/>
    <w:rsid w:val="00AB53E3"/>
    <w:rsid w:val="00AB5475"/>
    <w:rsid w:val="00AB54EA"/>
    <w:rsid w:val="00AB5621"/>
    <w:rsid w:val="00AB573E"/>
    <w:rsid w:val="00AB5AD7"/>
    <w:rsid w:val="00AB5F2C"/>
    <w:rsid w:val="00AB5F63"/>
    <w:rsid w:val="00AB602C"/>
    <w:rsid w:val="00AB6038"/>
    <w:rsid w:val="00AB60E2"/>
    <w:rsid w:val="00AB6361"/>
    <w:rsid w:val="00AB6601"/>
    <w:rsid w:val="00AB674E"/>
    <w:rsid w:val="00AB677A"/>
    <w:rsid w:val="00AB6D65"/>
    <w:rsid w:val="00AB6D79"/>
    <w:rsid w:val="00AB6E6A"/>
    <w:rsid w:val="00AB7063"/>
    <w:rsid w:val="00AB709E"/>
    <w:rsid w:val="00AB710B"/>
    <w:rsid w:val="00AB7205"/>
    <w:rsid w:val="00AB74F6"/>
    <w:rsid w:val="00AB75B2"/>
    <w:rsid w:val="00AB760C"/>
    <w:rsid w:val="00AB76C8"/>
    <w:rsid w:val="00AB7806"/>
    <w:rsid w:val="00AB7934"/>
    <w:rsid w:val="00AB7997"/>
    <w:rsid w:val="00AC01F3"/>
    <w:rsid w:val="00AC02C1"/>
    <w:rsid w:val="00AC04B2"/>
    <w:rsid w:val="00AC0927"/>
    <w:rsid w:val="00AC0AB6"/>
    <w:rsid w:val="00AC0C75"/>
    <w:rsid w:val="00AC0EC4"/>
    <w:rsid w:val="00AC10AD"/>
    <w:rsid w:val="00AC1124"/>
    <w:rsid w:val="00AC12C9"/>
    <w:rsid w:val="00AC133D"/>
    <w:rsid w:val="00AC137D"/>
    <w:rsid w:val="00AC13DD"/>
    <w:rsid w:val="00AC1592"/>
    <w:rsid w:val="00AC19BC"/>
    <w:rsid w:val="00AC19EC"/>
    <w:rsid w:val="00AC1B4C"/>
    <w:rsid w:val="00AC1C6E"/>
    <w:rsid w:val="00AC1E55"/>
    <w:rsid w:val="00AC219D"/>
    <w:rsid w:val="00AC21EC"/>
    <w:rsid w:val="00AC22F3"/>
    <w:rsid w:val="00AC243C"/>
    <w:rsid w:val="00AC258B"/>
    <w:rsid w:val="00AC2665"/>
    <w:rsid w:val="00AC2666"/>
    <w:rsid w:val="00AC2A91"/>
    <w:rsid w:val="00AC2E32"/>
    <w:rsid w:val="00AC35DC"/>
    <w:rsid w:val="00AC3756"/>
    <w:rsid w:val="00AC38F9"/>
    <w:rsid w:val="00AC3D06"/>
    <w:rsid w:val="00AC3D7D"/>
    <w:rsid w:val="00AC429F"/>
    <w:rsid w:val="00AC4780"/>
    <w:rsid w:val="00AC4819"/>
    <w:rsid w:val="00AC4C74"/>
    <w:rsid w:val="00AC4D2D"/>
    <w:rsid w:val="00AC4F92"/>
    <w:rsid w:val="00AC5199"/>
    <w:rsid w:val="00AC5538"/>
    <w:rsid w:val="00AC5624"/>
    <w:rsid w:val="00AC5D10"/>
    <w:rsid w:val="00AC5FF1"/>
    <w:rsid w:val="00AC60B4"/>
    <w:rsid w:val="00AC6148"/>
    <w:rsid w:val="00AC6292"/>
    <w:rsid w:val="00AC6349"/>
    <w:rsid w:val="00AC647A"/>
    <w:rsid w:val="00AC67B6"/>
    <w:rsid w:val="00AC6BAA"/>
    <w:rsid w:val="00AC6D6C"/>
    <w:rsid w:val="00AC6D6E"/>
    <w:rsid w:val="00AC6F62"/>
    <w:rsid w:val="00AC71D5"/>
    <w:rsid w:val="00AC737B"/>
    <w:rsid w:val="00AC7437"/>
    <w:rsid w:val="00AC754F"/>
    <w:rsid w:val="00AC7554"/>
    <w:rsid w:val="00AC764F"/>
    <w:rsid w:val="00AC79F7"/>
    <w:rsid w:val="00AC7A46"/>
    <w:rsid w:val="00AC7B66"/>
    <w:rsid w:val="00AC7BAF"/>
    <w:rsid w:val="00AC7C01"/>
    <w:rsid w:val="00AC7D98"/>
    <w:rsid w:val="00AC7DB1"/>
    <w:rsid w:val="00AC7DF3"/>
    <w:rsid w:val="00AC7E70"/>
    <w:rsid w:val="00AC7EDB"/>
    <w:rsid w:val="00AD00C5"/>
    <w:rsid w:val="00AD02B2"/>
    <w:rsid w:val="00AD032F"/>
    <w:rsid w:val="00AD039A"/>
    <w:rsid w:val="00AD065F"/>
    <w:rsid w:val="00AD07EE"/>
    <w:rsid w:val="00AD09B6"/>
    <w:rsid w:val="00AD0AF1"/>
    <w:rsid w:val="00AD0C51"/>
    <w:rsid w:val="00AD0E46"/>
    <w:rsid w:val="00AD133E"/>
    <w:rsid w:val="00AD1491"/>
    <w:rsid w:val="00AD165F"/>
    <w:rsid w:val="00AD167D"/>
    <w:rsid w:val="00AD1A0C"/>
    <w:rsid w:val="00AD1A47"/>
    <w:rsid w:val="00AD1B6D"/>
    <w:rsid w:val="00AD1BF2"/>
    <w:rsid w:val="00AD1DBA"/>
    <w:rsid w:val="00AD233A"/>
    <w:rsid w:val="00AD26A9"/>
    <w:rsid w:val="00AD2794"/>
    <w:rsid w:val="00AD2A16"/>
    <w:rsid w:val="00AD2B82"/>
    <w:rsid w:val="00AD2BDC"/>
    <w:rsid w:val="00AD2C42"/>
    <w:rsid w:val="00AD2CC7"/>
    <w:rsid w:val="00AD2DC5"/>
    <w:rsid w:val="00AD2E03"/>
    <w:rsid w:val="00AD3074"/>
    <w:rsid w:val="00AD321D"/>
    <w:rsid w:val="00AD3294"/>
    <w:rsid w:val="00AD3455"/>
    <w:rsid w:val="00AD3567"/>
    <w:rsid w:val="00AD357D"/>
    <w:rsid w:val="00AD361B"/>
    <w:rsid w:val="00AD3AEB"/>
    <w:rsid w:val="00AD3CAD"/>
    <w:rsid w:val="00AD3D2C"/>
    <w:rsid w:val="00AD3D9F"/>
    <w:rsid w:val="00AD3F7B"/>
    <w:rsid w:val="00AD4492"/>
    <w:rsid w:val="00AD4696"/>
    <w:rsid w:val="00AD4729"/>
    <w:rsid w:val="00AD4A8E"/>
    <w:rsid w:val="00AD4B74"/>
    <w:rsid w:val="00AD4DCF"/>
    <w:rsid w:val="00AD4F2D"/>
    <w:rsid w:val="00AD524F"/>
    <w:rsid w:val="00AD527F"/>
    <w:rsid w:val="00AD531B"/>
    <w:rsid w:val="00AD5518"/>
    <w:rsid w:val="00AD55EE"/>
    <w:rsid w:val="00AD5641"/>
    <w:rsid w:val="00AD58C8"/>
    <w:rsid w:val="00AD58D2"/>
    <w:rsid w:val="00AD5A99"/>
    <w:rsid w:val="00AD5D03"/>
    <w:rsid w:val="00AD5ED2"/>
    <w:rsid w:val="00AD636B"/>
    <w:rsid w:val="00AD6428"/>
    <w:rsid w:val="00AD6663"/>
    <w:rsid w:val="00AD6841"/>
    <w:rsid w:val="00AD6980"/>
    <w:rsid w:val="00AD69FF"/>
    <w:rsid w:val="00AD6A09"/>
    <w:rsid w:val="00AD6F16"/>
    <w:rsid w:val="00AD6F40"/>
    <w:rsid w:val="00AD702B"/>
    <w:rsid w:val="00AD7224"/>
    <w:rsid w:val="00AD72E6"/>
    <w:rsid w:val="00AD746B"/>
    <w:rsid w:val="00AD74CD"/>
    <w:rsid w:val="00AD7555"/>
    <w:rsid w:val="00AD75AB"/>
    <w:rsid w:val="00AD7653"/>
    <w:rsid w:val="00AD7BA0"/>
    <w:rsid w:val="00AD7C95"/>
    <w:rsid w:val="00AD7EE7"/>
    <w:rsid w:val="00AD7F4B"/>
    <w:rsid w:val="00AD7FCD"/>
    <w:rsid w:val="00AE0351"/>
    <w:rsid w:val="00AE035D"/>
    <w:rsid w:val="00AE04A3"/>
    <w:rsid w:val="00AE0568"/>
    <w:rsid w:val="00AE05E3"/>
    <w:rsid w:val="00AE06C5"/>
    <w:rsid w:val="00AE0B91"/>
    <w:rsid w:val="00AE0B9C"/>
    <w:rsid w:val="00AE109F"/>
    <w:rsid w:val="00AE124B"/>
    <w:rsid w:val="00AE1292"/>
    <w:rsid w:val="00AE14F6"/>
    <w:rsid w:val="00AE1831"/>
    <w:rsid w:val="00AE18E5"/>
    <w:rsid w:val="00AE1A97"/>
    <w:rsid w:val="00AE1E67"/>
    <w:rsid w:val="00AE2193"/>
    <w:rsid w:val="00AE25C0"/>
    <w:rsid w:val="00AE266A"/>
    <w:rsid w:val="00AE2B77"/>
    <w:rsid w:val="00AE2BED"/>
    <w:rsid w:val="00AE2D5D"/>
    <w:rsid w:val="00AE306B"/>
    <w:rsid w:val="00AE3392"/>
    <w:rsid w:val="00AE3401"/>
    <w:rsid w:val="00AE37F1"/>
    <w:rsid w:val="00AE37F2"/>
    <w:rsid w:val="00AE3A6E"/>
    <w:rsid w:val="00AE3B49"/>
    <w:rsid w:val="00AE3DE1"/>
    <w:rsid w:val="00AE3EF4"/>
    <w:rsid w:val="00AE3F31"/>
    <w:rsid w:val="00AE4236"/>
    <w:rsid w:val="00AE42F2"/>
    <w:rsid w:val="00AE44D3"/>
    <w:rsid w:val="00AE4768"/>
    <w:rsid w:val="00AE47DA"/>
    <w:rsid w:val="00AE485F"/>
    <w:rsid w:val="00AE4A7A"/>
    <w:rsid w:val="00AE4B76"/>
    <w:rsid w:val="00AE4BC8"/>
    <w:rsid w:val="00AE4DA7"/>
    <w:rsid w:val="00AE4DC1"/>
    <w:rsid w:val="00AE4DFA"/>
    <w:rsid w:val="00AE4E92"/>
    <w:rsid w:val="00AE506C"/>
    <w:rsid w:val="00AE5303"/>
    <w:rsid w:val="00AE5439"/>
    <w:rsid w:val="00AE554F"/>
    <w:rsid w:val="00AE56EA"/>
    <w:rsid w:val="00AE5858"/>
    <w:rsid w:val="00AE588C"/>
    <w:rsid w:val="00AE595F"/>
    <w:rsid w:val="00AE5A7A"/>
    <w:rsid w:val="00AE5BD7"/>
    <w:rsid w:val="00AE5D0D"/>
    <w:rsid w:val="00AE5FCC"/>
    <w:rsid w:val="00AE6093"/>
    <w:rsid w:val="00AE6097"/>
    <w:rsid w:val="00AE61B2"/>
    <w:rsid w:val="00AE61FE"/>
    <w:rsid w:val="00AE66C4"/>
    <w:rsid w:val="00AE6861"/>
    <w:rsid w:val="00AE68DA"/>
    <w:rsid w:val="00AE69EF"/>
    <w:rsid w:val="00AE6C11"/>
    <w:rsid w:val="00AE7010"/>
    <w:rsid w:val="00AE71EF"/>
    <w:rsid w:val="00AE745F"/>
    <w:rsid w:val="00AE74ED"/>
    <w:rsid w:val="00AE75E2"/>
    <w:rsid w:val="00AE78D1"/>
    <w:rsid w:val="00AE7D4F"/>
    <w:rsid w:val="00AE7D5A"/>
    <w:rsid w:val="00AE7DCD"/>
    <w:rsid w:val="00AE7ECD"/>
    <w:rsid w:val="00AE7F89"/>
    <w:rsid w:val="00AF00BB"/>
    <w:rsid w:val="00AF0BE8"/>
    <w:rsid w:val="00AF0F75"/>
    <w:rsid w:val="00AF0FB0"/>
    <w:rsid w:val="00AF1162"/>
    <w:rsid w:val="00AF12C0"/>
    <w:rsid w:val="00AF14ED"/>
    <w:rsid w:val="00AF1670"/>
    <w:rsid w:val="00AF17FB"/>
    <w:rsid w:val="00AF1FC3"/>
    <w:rsid w:val="00AF2153"/>
    <w:rsid w:val="00AF232C"/>
    <w:rsid w:val="00AF23D1"/>
    <w:rsid w:val="00AF256E"/>
    <w:rsid w:val="00AF2606"/>
    <w:rsid w:val="00AF285E"/>
    <w:rsid w:val="00AF28C1"/>
    <w:rsid w:val="00AF29A8"/>
    <w:rsid w:val="00AF29A9"/>
    <w:rsid w:val="00AF2C5D"/>
    <w:rsid w:val="00AF2D54"/>
    <w:rsid w:val="00AF310B"/>
    <w:rsid w:val="00AF3160"/>
    <w:rsid w:val="00AF32B5"/>
    <w:rsid w:val="00AF32C6"/>
    <w:rsid w:val="00AF3458"/>
    <w:rsid w:val="00AF35CB"/>
    <w:rsid w:val="00AF3641"/>
    <w:rsid w:val="00AF3794"/>
    <w:rsid w:val="00AF390A"/>
    <w:rsid w:val="00AF3A6B"/>
    <w:rsid w:val="00AF3A83"/>
    <w:rsid w:val="00AF3AFE"/>
    <w:rsid w:val="00AF3CC5"/>
    <w:rsid w:val="00AF3DA0"/>
    <w:rsid w:val="00AF3E56"/>
    <w:rsid w:val="00AF3EF5"/>
    <w:rsid w:val="00AF3F59"/>
    <w:rsid w:val="00AF3F7B"/>
    <w:rsid w:val="00AF4178"/>
    <w:rsid w:val="00AF41DA"/>
    <w:rsid w:val="00AF42B4"/>
    <w:rsid w:val="00AF4729"/>
    <w:rsid w:val="00AF4903"/>
    <w:rsid w:val="00AF4A04"/>
    <w:rsid w:val="00AF4B81"/>
    <w:rsid w:val="00AF4B8A"/>
    <w:rsid w:val="00AF4C2F"/>
    <w:rsid w:val="00AF4D21"/>
    <w:rsid w:val="00AF4DE6"/>
    <w:rsid w:val="00AF4F1B"/>
    <w:rsid w:val="00AF505F"/>
    <w:rsid w:val="00AF5179"/>
    <w:rsid w:val="00AF52E3"/>
    <w:rsid w:val="00AF5308"/>
    <w:rsid w:val="00AF545A"/>
    <w:rsid w:val="00AF5660"/>
    <w:rsid w:val="00AF5AEB"/>
    <w:rsid w:val="00AF5BAC"/>
    <w:rsid w:val="00AF5C56"/>
    <w:rsid w:val="00AF5D0D"/>
    <w:rsid w:val="00AF5D63"/>
    <w:rsid w:val="00AF5DBA"/>
    <w:rsid w:val="00AF5E33"/>
    <w:rsid w:val="00AF5EC6"/>
    <w:rsid w:val="00AF613E"/>
    <w:rsid w:val="00AF6179"/>
    <w:rsid w:val="00AF6235"/>
    <w:rsid w:val="00AF6395"/>
    <w:rsid w:val="00AF65F3"/>
    <w:rsid w:val="00AF682E"/>
    <w:rsid w:val="00AF698C"/>
    <w:rsid w:val="00AF6ABC"/>
    <w:rsid w:val="00AF6AE4"/>
    <w:rsid w:val="00AF6C38"/>
    <w:rsid w:val="00AF6DAA"/>
    <w:rsid w:val="00AF6E69"/>
    <w:rsid w:val="00AF6E8A"/>
    <w:rsid w:val="00AF7213"/>
    <w:rsid w:val="00AF764B"/>
    <w:rsid w:val="00AF7771"/>
    <w:rsid w:val="00AF79B9"/>
    <w:rsid w:val="00AF7BB4"/>
    <w:rsid w:val="00AF7CEA"/>
    <w:rsid w:val="00AF7D92"/>
    <w:rsid w:val="00B001BB"/>
    <w:rsid w:val="00B0023E"/>
    <w:rsid w:val="00B00240"/>
    <w:rsid w:val="00B00254"/>
    <w:rsid w:val="00B002EB"/>
    <w:rsid w:val="00B006B3"/>
    <w:rsid w:val="00B00BF5"/>
    <w:rsid w:val="00B00CF6"/>
    <w:rsid w:val="00B00DDF"/>
    <w:rsid w:val="00B00F79"/>
    <w:rsid w:val="00B00F90"/>
    <w:rsid w:val="00B011CC"/>
    <w:rsid w:val="00B01586"/>
    <w:rsid w:val="00B015B1"/>
    <w:rsid w:val="00B015F9"/>
    <w:rsid w:val="00B01B0D"/>
    <w:rsid w:val="00B0201E"/>
    <w:rsid w:val="00B022EC"/>
    <w:rsid w:val="00B0251A"/>
    <w:rsid w:val="00B025BE"/>
    <w:rsid w:val="00B02A25"/>
    <w:rsid w:val="00B02CA9"/>
    <w:rsid w:val="00B02D73"/>
    <w:rsid w:val="00B02F11"/>
    <w:rsid w:val="00B03109"/>
    <w:rsid w:val="00B03271"/>
    <w:rsid w:val="00B0357B"/>
    <w:rsid w:val="00B03605"/>
    <w:rsid w:val="00B038A2"/>
    <w:rsid w:val="00B0394F"/>
    <w:rsid w:val="00B03BF2"/>
    <w:rsid w:val="00B03D02"/>
    <w:rsid w:val="00B03E1F"/>
    <w:rsid w:val="00B03E41"/>
    <w:rsid w:val="00B04048"/>
    <w:rsid w:val="00B04304"/>
    <w:rsid w:val="00B0433D"/>
    <w:rsid w:val="00B044F5"/>
    <w:rsid w:val="00B04609"/>
    <w:rsid w:val="00B046C8"/>
    <w:rsid w:val="00B04724"/>
    <w:rsid w:val="00B047CE"/>
    <w:rsid w:val="00B04857"/>
    <w:rsid w:val="00B04ABE"/>
    <w:rsid w:val="00B04C2F"/>
    <w:rsid w:val="00B04D64"/>
    <w:rsid w:val="00B04F3D"/>
    <w:rsid w:val="00B053C6"/>
    <w:rsid w:val="00B05623"/>
    <w:rsid w:val="00B05702"/>
    <w:rsid w:val="00B0582C"/>
    <w:rsid w:val="00B05944"/>
    <w:rsid w:val="00B05A7E"/>
    <w:rsid w:val="00B05D5F"/>
    <w:rsid w:val="00B06217"/>
    <w:rsid w:val="00B06283"/>
    <w:rsid w:val="00B063D9"/>
    <w:rsid w:val="00B064CD"/>
    <w:rsid w:val="00B064D9"/>
    <w:rsid w:val="00B06772"/>
    <w:rsid w:val="00B06BC1"/>
    <w:rsid w:val="00B06DD9"/>
    <w:rsid w:val="00B06FB6"/>
    <w:rsid w:val="00B0715F"/>
    <w:rsid w:val="00B07495"/>
    <w:rsid w:val="00B074E4"/>
    <w:rsid w:val="00B0784B"/>
    <w:rsid w:val="00B07AE7"/>
    <w:rsid w:val="00B07B00"/>
    <w:rsid w:val="00B07CD6"/>
    <w:rsid w:val="00B07D9F"/>
    <w:rsid w:val="00B07E3C"/>
    <w:rsid w:val="00B07E41"/>
    <w:rsid w:val="00B07E52"/>
    <w:rsid w:val="00B10010"/>
    <w:rsid w:val="00B10BAE"/>
    <w:rsid w:val="00B11057"/>
    <w:rsid w:val="00B11476"/>
    <w:rsid w:val="00B115FE"/>
    <w:rsid w:val="00B11775"/>
    <w:rsid w:val="00B118E9"/>
    <w:rsid w:val="00B11CC3"/>
    <w:rsid w:val="00B11D5F"/>
    <w:rsid w:val="00B12007"/>
    <w:rsid w:val="00B126C7"/>
    <w:rsid w:val="00B126FE"/>
    <w:rsid w:val="00B12A0C"/>
    <w:rsid w:val="00B12A7E"/>
    <w:rsid w:val="00B12B28"/>
    <w:rsid w:val="00B12DA8"/>
    <w:rsid w:val="00B12F75"/>
    <w:rsid w:val="00B12F9B"/>
    <w:rsid w:val="00B1302D"/>
    <w:rsid w:val="00B13445"/>
    <w:rsid w:val="00B13619"/>
    <w:rsid w:val="00B13A4B"/>
    <w:rsid w:val="00B13B1D"/>
    <w:rsid w:val="00B13C03"/>
    <w:rsid w:val="00B13D15"/>
    <w:rsid w:val="00B13F1F"/>
    <w:rsid w:val="00B13F9B"/>
    <w:rsid w:val="00B140DB"/>
    <w:rsid w:val="00B143FC"/>
    <w:rsid w:val="00B146F4"/>
    <w:rsid w:val="00B1470A"/>
    <w:rsid w:val="00B147C9"/>
    <w:rsid w:val="00B14B10"/>
    <w:rsid w:val="00B14B1E"/>
    <w:rsid w:val="00B14C55"/>
    <w:rsid w:val="00B14CAF"/>
    <w:rsid w:val="00B14CC7"/>
    <w:rsid w:val="00B14DC4"/>
    <w:rsid w:val="00B14EBE"/>
    <w:rsid w:val="00B14FD6"/>
    <w:rsid w:val="00B15070"/>
    <w:rsid w:val="00B150CA"/>
    <w:rsid w:val="00B1513F"/>
    <w:rsid w:val="00B15569"/>
    <w:rsid w:val="00B15954"/>
    <w:rsid w:val="00B15A13"/>
    <w:rsid w:val="00B15B89"/>
    <w:rsid w:val="00B15CEA"/>
    <w:rsid w:val="00B15D8E"/>
    <w:rsid w:val="00B161BF"/>
    <w:rsid w:val="00B163FB"/>
    <w:rsid w:val="00B16C63"/>
    <w:rsid w:val="00B17242"/>
    <w:rsid w:val="00B172F7"/>
    <w:rsid w:val="00B173C3"/>
    <w:rsid w:val="00B1746F"/>
    <w:rsid w:val="00B176E4"/>
    <w:rsid w:val="00B1775E"/>
    <w:rsid w:val="00B17D56"/>
    <w:rsid w:val="00B17D98"/>
    <w:rsid w:val="00B20725"/>
    <w:rsid w:val="00B20778"/>
    <w:rsid w:val="00B20781"/>
    <w:rsid w:val="00B2087E"/>
    <w:rsid w:val="00B209BC"/>
    <w:rsid w:val="00B20B11"/>
    <w:rsid w:val="00B20B94"/>
    <w:rsid w:val="00B20EFE"/>
    <w:rsid w:val="00B210EA"/>
    <w:rsid w:val="00B21106"/>
    <w:rsid w:val="00B2126D"/>
    <w:rsid w:val="00B21352"/>
    <w:rsid w:val="00B214F9"/>
    <w:rsid w:val="00B2155B"/>
    <w:rsid w:val="00B2160F"/>
    <w:rsid w:val="00B21778"/>
    <w:rsid w:val="00B2184E"/>
    <w:rsid w:val="00B21897"/>
    <w:rsid w:val="00B21DF7"/>
    <w:rsid w:val="00B21E24"/>
    <w:rsid w:val="00B21E46"/>
    <w:rsid w:val="00B21F08"/>
    <w:rsid w:val="00B22009"/>
    <w:rsid w:val="00B2201A"/>
    <w:rsid w:val="00B22160"/>
    <w:rsid w:val="00B221A2"/>
    <w:rsid w:val="00B224EA"/>
    <w:rsid w:val="00B22678"/>
    <w:rsid w:val="00B22900"/>
    <w:rsid w:val="00B2291F"/>
    <w:rsid w:val="00B2297D"/>
    <w:rsid w:val="00B22A13"/>
    <w:rsid w:val="00B230A7"/>
    <w:rsid w:val="00B233D9"/>
    <w:rsid w:val="00B234DF"/>
    <w:rsid w:val="00B235BC"/>
    <w:rsid w:val="00B238ED"/>
    <w:rsid w:val="00B23B33"/>
    <w:rsid w:val="00B2439D"/>
    <w:rsid w:val="00B245AC"/>
    <w:rsid w:val="00B247CA"/>
    <w:rsid w:val="00B24861"/>
    <w:rsid w:val="00B248D0"/>
    <w:rsid w:val="00B24B9E"/>
    <w:rsid w:val="00B25147"/>
    <w:rsid w:val="00B2514D"/>
    <w:rsid w:val="00B25329"/>
    <w:rsid w:val="00B25419"/>
    <w:rsid w:val="00B2548A"/>
    <w:rsid w:val="00B254D9"/>
    <w:rsid w:val="00B2556D"/>
    <w:rsid w:val="00B25795"/>
    <w:rsid w:val="00B259F2"/>
    <w:rsid w:val="00B25BEF"/>
    <w:rsid w:val="00B25C47"/>
    <w:rsid w:val="00B2628E"/>
    <w:rsid w:val="00B26421"/>
    <w:rsid w:val="00B2650C"/>
    <w:rsid w:val="00B266B0"/>
    <w:rsid w:val="00B267D8"/>
    <w:rsid w:val="00B26B4E"/>
    <w:rsid w:val="00B26D07"/>
    <w:rsid w:val="00B26F74"/>
    <w:rsid w:val="00B26FC3"/>
    <w:rsid w:val="00B270C8"/>
    <w:rsid w:val="00B274D9"/>
    <w:rsid w:val="00B2766C"/>
    <w:rsid w:val="00B27832"/>
    <w:rsid w:val="00B278E9"/>
    <w:rsid w:val="00B278F7"/>
    <w:rsid w:val="00B27921"/>
    <w:rsid w:val="00B27C4D"/>
    <w:rsid w:val="00B27D24"/>
    <w:rsid w:val="00B27D4F"/>
    <w:rsid w:val="00B27E68"/>
    <w:rsid w:val="00B3000E"/>
    <w:rsid w:val="00B3057F"/>
    <w:rsid w:val="00B3093D"/>
    <w:rsid w:val="00B31290"/>
    <w:rsid w:val="00B312F0"/>
    <w:rsid w:val="00B315DF"/>
    <w:rsid w:val="00B315F8"/>
    <w:rsid w:val="00B3175C"/>
    <w:rsid w:val="00B317B0"/>
    <w:rsid w:val="00B31B76"/>
    <w:rsid w:val="00B31BBF"/>
    <w:rsid w:val="00B31E77"/>
    <w:rsid w:val="00B31F0E"/>
    <w:rsid w:val="00B32479"/>
    <w:rsid w:val="00B324C5"/>
    <w:rsid w:val="00B326A8"/>
    <w:rsid w:val="00B328EE"/>
    <w:rsid w:val="00B3291A"/>
    <w:rsid w:val="00B329EB"/>
    <w:rsid w:val="00B32B9C"/>
    <w:rsid w:val="00B32C49"/>
    <w:rsid w:val="00B32FCD"/>
    <w:rsid w:val="00B33154"/>
    <w:rsid w:val="00B331C4"/>
    <w:rsid w:val="00B331D6"/>
    <w:rsid w:val="00B33508"/>
    <w:rsid w:val="00B33548"/>
    <w:rsid w:val="00B3357A"/>
    <w:rsid w:val="00B335FB"/>
    <w:rsid w:val="00B3377E"/>
    <w:rsid w:val="00B33909"/>
    <w:rsid w:val="00B33DA0"/>
    <w:rsid w:val="00B33DEB"/>
    <w:rsid w:val="00B33E3D"/>
    <w:rsid w:val="00B341A3"/>
    <w:rsid w:val="00B34289"/>
    <w:rsid w:val="00B34343"/>
    <w:rsid w:val="00B345E8"/>
    <w:rsid w:val="00B346D0"/>
    <w:rsid w:val="00B34885"/>
    <w:rsid w:val="00B34B4E"/>
    <w:rsid w:val="00B34E63"/>
    <w:rsid w:val="00B34F67"/>
    <w:rsid w:val="00B34FE2"/>
    <w:rsid w:val="00B3550C"/>
    <w:rsid w:val="00B355FE"/>
    <w:rsid w:val="00B35679"/>
    <w:rsid w:val="00B35752"/>
    <w:rsid w:val="00B357AA"/>
    <w:rsid w:val="00B35889"/>
    <w:rsid w:val="00B35A53"/>
    <w:rsid w:val="00B35A91"/>
    <w:rsid w:val="00B35D39"/>
    <w:rsid w:val="00B35DA4"/>
    <w:rsid w:val="00B35DCD"/>
    <w:rsid w:val="00B36009"/>
    <w:rsid w:val="00B3603D"/>
    <w:rsid w:val="00B3605E"/>
    <w:rsid w:val="00B36351"/>
    <w:rsid w:val="00B3641F"/>
    <w:rsid w:val="00B36549"/>
    <w:rsid w:val="00B3654B"/>
    <w:rsid w:val="00B36A88"/>
    <w:rsid w:val="00B36DE7"/>
    <w:rsid w:val="00B36F46"/>
    <w:rsid w:val="00B37225"/>
    <w:rsid w:val="00B37414"/>
    <w:rsid w:val="00B3790B"/>
    <w:rsid w:val="00B3790C"/>
    <w:rsid w:val="00B379E8"/>
    <w:rsid w:val="00B37AD3"/>
    <w:rsid w:val="00B37B12"/>
    <w:rsid w:val="00B37B2F"/>
    <w:rsid w:val="00B37D88"/>
    <w:rsid w:val="00B402C8"/>
    <w:rsid w:val="00B40352"/>
    <w:rsid w:val="00B4037C"/>
    <w:rsid w:val="00B40396"/>
    <w:rsid w:val="00B403C0"/>
    <w:rsid w:val="00B409C2"/>
    <w:rsid w:val="00B40A96"/>
    <w:rsid w:val="00B40E80"/>
    <w:rsid w:val="00B41102"/>
    <w:rsid w:val="00B41223"/>
    <w:rsid w:val="00B41394"/>
    <w:rsid w:val="00B413EE"/>
    <w:rsid w:val="00B414B2"/>
    <w:rsid w:val="00B415FE"/>
    <w:rsid w:val="00B4184B"/>
    <w:rsid w:val="00B41B7E"/>
    <w:rsid w:val="00B41C30"/>
    <w:rsid w:val="00B41C52"/>
    <w:rsid w:val="00B41C89"/>
    <w:rsid w:val="00B41E24"/>
    <w:rsid w:val="00B420AF"/>
    <w:rsid w:val="00B42139"/>
    <w:rsid w:val="00B42209"/>
    <w:rsid w:val="00B4222D"/>
    <w:rsid w:val="00B422A7"/>
    <w:rsid w:val="00B422C2"/>
    <w:rsid w:val="00B42A32"/>
    <w:rsid w:val="00B42D78"/>
    <w:rsid w:val="00B42E8E"/>
    <w:rsid w:val="00B42EC4"/>
    <w:rsid w:val="00B42F54"/>
    <w:rsid w:val="00B42FA6"/>
    <w:rsid w:val="00B43221"/>
    <w:rsid w:val="00B435BD"/>
    <w:rsid w:val="00B438D2"/>
    <w:rsid w:val="00B4399E"/>
    <w:rsid w:val="00B43A16"/>
    <w:rsid w:val="00B43B33"/>
    <w:rsid w:val="00B43CA2"/>
    <w:rsid w:val="00B43DFC"/>
    <w:rsid w:val="00B43E90"/>
    <w:rsid w:val="00B43EA3"/>
    <w:rsid w:val="00B441B5"/>
    <w:rsid w:val="00B44564"/>
    <w:rsid w:val="00B44663"/>
    <w:rsid w:val="00B446AC"/>
    <w:rsid w:val="00B44CDD"/>
    <w:rsid w:val="00B44D58"/>
    <w:rsid w:val="00B44DAF"/>
    <w:rsid w:val="00B450AA"/>
    <w:rsid w:val="00B450BA"/>
    <w:rsid w:val="00B454C8"/>
    <w:rsid w:val="00B45774"/>
    <w:rsid w:val="00B45885"/>
    <w:rsid w:val="00B45A8C"/>
    <w:rsid w:val="00B45B66"/>
    <w:rsid w:val="00B45CE1"/>
    <w:rsid w:val="00B45D82"/>
    <w:rsid w:val="00B45FC3"/>
    <w:rsid w:val="00B45FC8"/>
    <w:rsid w:val="00B4607E"/>
    <w:rsid w:val="00B46146"/>
    <w:rsid w:val="00B46182"/>
    <w:rsid w:val="00B46192"/>
    <w:rsid w:val="00B46231"/>
    <w:rsid w:val="00B46715"/>
    <w:rsid w:val="00B468A7"/>
    <w:rsid w:val="00B46A75"/>
    <w:rsid w:val="00B46BEA"/>
    <w:rsid w:val="00B46CE1"/>
    <w:rsid w:val="00B46D8F"/>
    <w:rsid w:val="00B470A7"/>
    <w:rsid w:val="00B4712C"/>
    <w:rsid w:val="00B4721E"/>
    <w:rsid w:val="00B47A11"/>
    <w:rsid w:val="00B47A50"/>
    <w:rsid w:val="00B47CA7"/>
    <w:rsid w:val="00B47CD2"/>
    <w:rsid w:val="00B47E4D"/>
    <w:rsid w:val="00B47EBA"/>
    <w:rsid w:val="00B47F08"/>
    <w:rsid w:val="00B500CD"/>
    <w:rsid w:val="00B5045D"/>
    <w:rsid w:val="00B50808"/>
    <w:rsid w:val="00B50827"/>
    <w:rsid w:val="00B50945"/>
    <w:rsid w:val="00B50B65"/>
    <w:rsid w:val="00B50E0C"/>
    <w:rsid w:val="00B50EAF"/>
    <w:rsid w:val="00B5109D"/>
    <w:rsid w:val="00B51176"/>
    <w:rsid w:val="00B5138F"/>
    <w:rsid w:val="00B513A1"/>
    <w:rsid w:val="00B513E1"/>
    <w:rsid w:val="00B5143B"/>
    <w:rsid w:val="00B518B8"/>
    <w:rsid w:val="00B51BDD"/>
    <w:rsid w:val="00B51E11"/>
    <w:rsid w:val="00B51FB8"/>
    <w:rsid w:val="00B5228F"/>
    <w:rsid w:val="00B52359"/>
    <w:rsid w:val="00B5239C"/>
    <w:rsid w:val="00B52916"/>
    <w:rsid w:val="00B52B77"/>
    <w:rsid w:val="00B530E7"/>
    <w:rsid w:val="00B531FF"/>
    <w:rsid w:val="00B5324C"/>
    <w:rsid w:val="00B53259"/>
    <w:rsid w:val="00B532AE"/>
    <w:rsid w:val="00B535BB"/>
    <w:rsid w:val="00B537A2"/>
    <w:rsid w:val="00B537D3"/>
    <w:rsid w:val="00B53876"/>
    <w:rsid w:val="00B53893"/>
    <w:rsid w:val="00B539FA"/>
    <w:rsid w:val="00B53A2C"/>
    <w:rsid w:val="00B53F09"/>
    <w:rsid w:val="00B5431B"/>
    <w:rsid w:val="00B548C2"/>
    <w:rsid w:val="00B54B6A"/>
    <w:rsid w:val="00B55107"/>
    <w:rsid w:val="00B5517D"/>
    <w:rsid w:val="00B55286"/>
    <w:rsid w:val="00B55428"/>
    <w:rsid w:val="00B557B8"/>
    <w:rsid w:val="00B55847"/>
    <w:rsid w:val="00B559BF"/>
    <w:rsid w:val="00B55A71"/>
    <w:rsid w:val="00B55C51"/>
    <w:rsid w:val="00B55C73"/>
    <w:rsid w:val="00B55DBD"/>
    <w:rsid w:val="00B55E81"/>
    <w:rsid w:val="00B55E8B"/>
    <w:rsid w:val="00B55EC0"/>
    <w:rsid w:val="00B55F8B"/>
    <w:rsid w:val="00B560D9"/>
    <w:rsid w:val="00B5611A"/>
    <w:rsid w:val="00B56AA7"/>
    <w:rsid w:val="00B56FAE"/>
    <w:rsid w:val="00B57057"/>
    <w:rsid w:val="00B570BF"/>
    <w:rsid w:val="00B573A3"/>
    <w:rsid w:val="00B57468"/>
    <w:rsid w:val="00B57770"/>
    <w:rsid w:val="00B578DE"/>
    <w:rsid w:val="00B579DB"/>
    <w:rsid w:val="00B57C09"/>
    <w:rsid w:val="00B57DA0"/>
    <w:rsid w:val="00B57E6A"/>
    <w:rsid w:val="00B57EC3"/>
    <w:rsid w:val="00B6019C"/>
    <w:rsid w:val="00B601C2"/>
    <w:rsid w:val="00B602AE"/>
    <w:rsid w:val="00B60346"/>
    <w:rsid w:val="00B6039C"/>
    <w:rsid w:val="00B60471"/>
    <w:rsid w:val="00B60B8F"/>
    <w:rsid w:val="00B60CB9"/>
    <w:rsid w:val="00B60EE0"/>
    <w:rsid w:val="00B61585"/>
    <w:rsid w:val="00B61727"/>
    <w:rsid w:val="00B61776"/>
    <w:rsid w:val="00B61D81"/>
    <w:rsid w:val="00B620C5"/>
    <w:rsid w:val="00B620D5"/>
    <w:rsid w:val="00B622B7"/>
    <w:rsid w:val="00B62568"/>
    <w:rsid w:val="00B625CC"/>
    <w:rsid w:val="00B625E3"/>
    <w:rsid w:val="00B62CCF"/>
    <w:rsid w:val="00B631E9"/>
    <w:rsid w:val="00B632C1"/>
    <w:rsid w:val="00B63337"/>
    <w:rsid w:val="00B633F2"/>
    <w:rsid w:val="00B6357B"/>
    <w:rsid w:val="00B6369F"/>
    <w:rsid w:val="00B637C8"/>
    <w:rsid w:val="00B639D7"/>
    <w:rsid w:val="00B63A51"/>
    <w:rsid w:val="00B63CAD"/>
    <w:rsid w:val="00B63EC5"/>
    <w:rsid w:val="00B6427A"/>
    <w:rsid w:val="00B642C5"/>
    <w:rsid w:val="00B642D0"/>
    <w:rsid w:val="00B6436C"/>
    <w:rsid w:val="00B6472E"/>
    <w:rsid w:val="00B64828"/>
    <w:rsid w:val="00B64869"/>
    <w:rsid w:val="00B64AA7"/>
    <w:rsid w:val="00B64B7E"/>
    <w:rsid w:val="00B64B81"/>
    <w:rsid w:val="00B64BF1"/>
    <w:rsid w:val="00B64D82"/>
    <w:rsid w:val="00B64F93"/>
    <w:rsid w:val="00B65076"/>
    <w:rsid w:val="00B65280"/>
    <w:rsid w:val="00B6542C"/>
    <w:rsid w:val="00B65452"/>
    <w:rsid w:val="00B6559D"/>
    <w:rsid w:val="00B65D08"/>
    <w:rsid w:val="00B65D0D"/>
    <w:rsid w:val="00B65D20"/>
    <w:rsid w:val="00B66060"/>
    <w:rsid w:val="00B66594"/>
    <w:rsid w:val="00B666FD"/>
    <w:rsid w:val="00B66844"/>
    <w:rsid w:val="00B66995"/>
    <w:rsid w:val="00B669FC"/>
    <w:rsid w:val="00B66B37"/>
    <w:rsid w:val="00B66B5B"/>
    <w:rsid w:val="00B66DCF"/>
    <w:rsid w:val="00B66DE8"/>
    <w:rsid w:val="00B66EE7"/>
    <w:rsid w:val="00B67036"/>
    <w:rsid w:val="00B67085"/>
    <w:rsid w:val="00B6735D"/>
    <w:rsid w:val="00B67637"/>
    <w:rsid w:val="00B67805"/>
    <w:rsid w:val="00B67E4E"/>
    <w:rsid w:val="00B67E6B"/>
    <w:rsid w:val="00B700BC"/>
    <w:rsid w:val="00B701E8"/>
    <w:rsid w:val="00B701F9"/>
    <w:rsid w:val="00B701FE"/>
    <w:rsid w:val="00B70348"/>
    <w:rsid w:val="00B70442"/>
    <w:rsid w:val="00B706D7"/>
    <w:rsid w:val="00B70875"/>
    <w:rsid w:val="00B708C4"/>
    <w:rsid w:val="00B7094B"/>
    <w:rsid w:val="00B70ACA"/>
    <w:rsid w:val="00B70B88"/>
    <w:rsid w:val="00B70D98"/>
    <w:rsid w:val="00B71161"/>
    <w:rsid w:val="00B71280"/>
    <w:rsid w:val="00B7160B"/>
    <w:rsid w:val="00B71FE6"/>
    <w:rsid w:val="00B721CD"/>
    <w:rsid w:val="00B72348"/>
    <w:rsid w:val="00B72457"/>
    <w:rsid w:val="00B7267A"/>
    <w:rsid w:val="00B72691"/>
    <w:rsid w:val="00B726B6"/>
    <w:rsid w:val="00B726FF"/>
    <w:rsid w:val="00B72714"/>
    <w:rsid w:val="00B72724"/>
    <w:rsid w:val="00B72A5B"/>
    <w:rsid w:val="00B72AA4"/>
    <w:rsid w:val="00B72DB4"/>
    <w:rsid w:val="00B72E05"/>
    <w:rsid w:val="00B72EC2"/>
    <w:rsid w:val="00B7311B"/>
    <w:rsid w:val="00B73187"/>
    <w:rsid w:val="00B7354F"/>
    <w:rsid w:val="00B73903"/>
    <w:rsid w:val="00B73DB5"/>
    <w:rsid w:val="00B73F13"/>
    <w:rsid w:val="00B73F4A"/>
    <w:rsid w:val="00B73FD6"/>
    <w:rsid w:val="00B741B7"/>
    <w:rsid w:val="00B741D3"/>
    <w:rsid w:val="00B74621"/>
    <w:rsid w:val="00B74B5B"/>
    <w:rsid w:val="00B75454"/>
    <w:rsid w:val="00B75498"/>
    <w:rsid w:val="00B754F5"/>
    <w:rsid w:val="00B75613"/>
    <w:rsid w:val="00B756DE"/>
    <w:rsid w:val="00B758B0"/>
    <w:rsid w:val="00B75922"/>
    <w:rsid w:val="00B75976"/>
    <w:rsid w:val="00B75C12"/>
    <w:rsid w:val="00B75C97"/>
    <w:rsid w:val="00B76074"/>
    <w:rsid w:val="00B76244"/>
    <w:rsid w:val="00B76326"/>
    <w:rsid w:val="00B76562"/>
    <w:rsid w:val="00B766EC"/>
    <w:rsid w:val="00B76818"/>
    <w:rsid w:val="00B76A5B"/>
    <w:rsid w:val="00B76A8B"/>
    <w:rsid w:val="00B76A96"/>
    <w:rsid w:val="00B76B99"/>
    <w:rsid w:val="00B76BCD"/>
    <w:rsid w:val="00B76CD0"/>
    <w:rsid w:val="00B76EDC"/>
    <w:rsid w:val="00B76EE9"/>
    <w:rsid w:val="00B771D5"/>
    <w:rsid w:val="00B77231"/>
    <w:rsid w:val="00B7730D"/>
    <w:rsid w:val="00B77412"/>
    <w:rsid w:val="00B77540"/>
    <w:rsid w:val="00B7756F"/>
    <w:rsid w:val="00B77880"/>
    <w:rsid w:val="00B778C0"/>
    <w:rsid w:val="00B77921"/>
    <w:rsid w:val="00B77B84"/>
    <w:rsid w:val="00B77DD4"/>
    <w:rsid w:val="00B77F29"/>
    <w:rsid w:val="00B800E2"/>
    <w:rsid w:val="00B80AF7"/>
    <w:rsid w:val="00B80D90"/>
    <w:rsid w:val="00B80EFF"/>
    <w:rsid w:val="00B81095"/>
    <w:rsid w:val="00B811E0"/>
    <w:rsid w:val="00B81BFC"/>
    <w:rsid w:val="00B820EF"/>
    <w:rsid w:val="00B821BE"/>
    <w:rsid w:val="00B821E0"/>
    <w:rsid w:val="00B8244B"/>
    <w:rsid w:val="00B82480"/>
    <w:rsid w:val="00B82613"/>
    <w:rsid w:val="00B828B5"/>
    <w:rsid w:val="00B82C0B"/>
    <w:rsid w:val="00B82ED8"/>
    <w:rsid w:val="00B832CC"/>
    <w:rsid w:val="00B834C4"/>
    <w:rsid w:val="00B835FB"/>
    <w:rsid w:val="00B83811"/>
    <w:rsid w:val="00B83907"/>
    <w:rsid w:val="00B8395B"/>
    <w:rsid w:val="00B83961"/>
    <w:rsid w:val="00B839B2"/>
    <w:rsid w:val="00B839F2"/>
    <w:rsid w:val="00B83A68"/>
    <w:rsid w:val="00B83BB2"/>
    <w:rsid w:val="00B83CAA"/>
    <w:rsid w:val="00B83E1B"/>
    <w:rsid w:val="00B8405C"/>
    <w:rsid w:val="00B8444E"/>
    <w:rsid w:val="00B845D0"/>
    <w:rsid w:val="00B8465B"/>
    <w:rsid w:val="00B846C1"/>
    <w:rsid w:val="00B84869"/>
    <w:rsid w:val="00B84A80"/>
    <w:rsid w:val="00B84BEC"/>
    <w:rsid w:val="00B84E9C"/>
    <w:rsid w:val="00B84F30"/>
    <w:rsid w:val="00B84F51"/>
    <w:rsid w:val="00B85163"/>
    <w:rsid w:val="00B85208"/>
    <w:rsid w:val="00B85311"/>
    <w:rsid w:val="00B85347"/>
    <w:rsid w:val="00B85382"/>
    <w:rsid w:val="00B853AD"/>
    <w:rsid w:val="00B85522"/>
    <w:rsid w:val="00B85765"/>
    <w:rsid w:val="00B85855"/>
    <w:rsid w:val="00B858D9"/>
    <w:rsid w:val="00B85906"/>
    <w:rsid w:val="00B85A49"/>
    <w:rsid w:val="00B85AB5"/>
    <w:rsid w:val="00B85BE8"/>
    <w:rsid w:val="00B85C6A"/>
    <w:rsid w:val="00B85C7D"/>
    <w:rsid w:val="00B85F0A"/>
    <w:rsid w:val="00B860B8"/>
    <w:rsid w:val="00B86185"/>
    <w:rsid w:val="00B86692"/>
    <w:rsid w:val="00B86705"/>
    <w:rsid w:val="00B8695A"/>
    <w:rsid w:val="00B8695E"/>
    <w:rsid w:val="00B86A5B"/>
    <w:rsid w:val="00B86B42"/>
    <w:rsid w:val="00B86B8D"/>
    <w:rsid w:val="00B86D5A"/>
    <w:rsid w:val="00B86DF2"/>
    <w:rsid w:val="00B86F43"/>
    <w:rsid w:val="00B87090"/>
    <w:rsid w:val="00B879B6"/>
    <w:rsid w:val="00B87B31"/>
    <w:rsid w:val="00B87CBE"/>
    <w:rsid w:val="00B87D6B"/>
    <w:rsid w:val="00B9043F"/>
    <w:rsid w:val="00B905C3"/>
    <w:rsid w:val="00B90877"/>
    <w:rsid w:val="00B90AAF"/>
    <w:rsid w:val="00B90DFF"/>
    <w:rsid w:val="00B90E20"/>
    <w:rsid w:val="00B90E2A"/>
    <w:rsid w:val="00B90F2A"/>
    <w:rsid w:val="00B9108E"/>
    <w:rsid w:val="00B912A9"/>
    <w:rsid w:val="00B91385"/>
    <w:rsid w:val="00B9197F"/>
    <w:rsid w:val="00B9198D"/>
    <w:rsid w:val="00B91EB9"/>
    <w:rsid w:val="00B91FCE"/>
    <w:rsid w:val="00B920DD"/>
    <w:rsid w:val="00B923D1"/>
    <w:rsid w:val="00B928F3"/>
    <w:rsid w:val="00B92AF5"/>
    <w:rsid w:val="00B92BEB"/>
    <w:rsid w:val="00B92CA1"/>
    <w:rsid w:val="00B92CFB"/>
    <w:rsid w:val="00B92D25"/>
    <w:rsid w:val="00B92EBB"/>
    <w:rsid w:val="00B93008"/>
    <w:rsid w:val="00B93570"/>
    <w:rsid w:val="00B93595"/>
    <w:rsid w:val="00B938E8"/>
    <w:rsid w:val="00B9392E"/>
    <w:rsid w:val="00B93C56"/>
    <w:rsid w:val="00B9406D"/>
    <w:rsid w:val="00B9465C"/>
    <w:rsid w:val="00B94A0B"/>
    <w:rsid w:val="00B94AE5"/>
    <w:rsid w:val="00B94BA7"/>
    <w:rsid w:val="00B94D88"/>
    <w:rsid w:val="00B94E0E"/>
    <w:rsid w:val="00B94E19"/>
    <w:rsid w:val="00B94E55"/>
    <w:rsid w:val="00B9500D"/>
    <w:rsid w:val="00B9511A"/>
    <w:rsid w:val="00B951CA"/>
    <w:rsid w:val="00B952EB"/>
    <w:rsid w:val="00B9535F"/>
    <w:rsid w:val="00B9550B"/>
    <w:rsid w:val="00B9553D"/>
    <w:rsid w:val="00B955AB"/>
    <w:rsid w:val="00B957FF"/>
    <w:rsid w:val="00B958B9"/>
    <w:rsid w:val="00B958E2"/>
    <w:rsid w:val="00B95C6F"/>
    <w:rsid w:val="00B95DDF"/>
    <w:rsid w:val="00B95F91"/>
    <w:rsid w:val="00B96245"/>
    <w:rsid w:val="00B96340"/>
    <w:rsid w:val="00B96413"/>
    <w:rsid w:val="00B9659E"/>
    <w:rsid w:val="00B96769"/>
    <w:rsid w:val="00B968E4"/>
    <w:rsid w:val="00B96AA4"/>
    <w:rsid w:val="00B96D13"/>
    <w:rsid w:val="00B96FEA"/>
    <w:rsid w:val="00B97314"/>
    <w:rsid w:val="00B97CA3"/>
    <w:rsid w:val="00B97CA7"/>
    <w:rsid w:val="00B97CE0"/>
    <w:rsid w:val="00B97E11"/>
    <w:rsid w:val="00BA00AF"/>
    <w:rsid w:val="00BA00BE"/>
    <w:rsid w:val="00BA00CE"/>
    <w:rsid w:val="00BA0106"/>
    <w:rsid w:val="00BA0284"/>
    <w:rsid w:val="00BA032B"/>
    <w:rsid w:val="00BA06DA"/>
    <w:rsid w:val="00BA08DE"/>
    <w:rsid w:val="00BA08E1"/>
    <w:rsid w:val="00BA08EB"/>
    <w:rsid w:val="00BA09AA"/>
    <w:rsid w:val="00BA0AB2"/>
    <w:rsid w:val="00BA0B46"/>
    <w:rsid w:val="00BA0C11"/>
    <w:rsid w:val="00BA1104"/>
    <w:rsid w:val="00BA14A1"/>
    <w:rsid w:val="00BA1839"/>
    <w:rsid w:val="00BA1872"/>
    <w:rsid w:val="00BA1913"/>
    <w:rsid w:val="00BA1F9C"/>
    <w:rsid w:val="00BA1FF2"/>
    <w:rsid w:val="00BA26A4"/>
    <w:rsid w:val="00BA26C8"/>
    <w:rsid w:val="00BA2895"/>
    <w:rsid w:val="00BA2914"/>
    <w:rsid w:val="00BA2BB5"/>
    <w:rsid w:val="00BA2BC9"/>
    <w:rsid w:val="00BA2C7D"/>
    <w:rsid w:val="00BA2E08"/>
    <w:rsid w:val="00BA2FBB"/>
    <w:rsid w:val="00BA3051"/>
    <w:rsid w:val="00BA307C"/>
    <w:rsid w:val="00BA3375"/>
    <w:rsid w:val="00BA3434"/>
    <w:rsid w:val="00BA34C2"/>
    <w:rsid w:val="00BA3A4B"/>
    <w:rsid w:val="00BA3DB9"/>
    <w:rsid w:val="00BA457A"/>
    <w:rsid w:val="00BA45F9"/>
    <w:rsid w:val="00BA4641"/>
    <w:rsid w:val="00BA4801"/>
    <w:rsid w:val="00BA48F7"/>
    <w:rsid w:val="00BA490C"/>
    <w:rsid w:val="00BA4A54"/>
    <w:rsid w:val="00BA4ADF"/>
    <w:rsid w:val="00BA4B8D"/>
    <w:rsid w:val="00BA4EC8"/>
    <w:rsid w:val="00BA530D"/>
    <w:rsid w:val="00BA5600"/>
    <w:rsid w:val="00BA5C54"/>
    <w:rsid w:val="00BA5D1E"/>
    <w:rsid w:val="00BA6113"/>
    <w:rsid w:val="00BA6386"/>
    <w:rsid w:val="00BA67C1"/>
    <w:rsid w:val="00BA6DC3"/>
    <w:rsid w:val="00BA6E65"/>
    <w:rsid w:val="00BA70C7"/>
    <w:rsid w:val="00BA7130"/>
    <w:rsid w:val="00BA7205"/>
    <w:rsid w:val="00BA76A9"/>
    <w:rsid w:val="00BA76B8"/>
    <w:rsid w:val="00BA7BB4"/>
    <w:rsid w:val="00BA7BBD"/>
    <w:rsid w:val="00BA7C50"/>
    <w:rsid w:val="00BA7D2C"/>
    <w:rsid w:val="00BA7E64"/>
    <w:rsid w:val="00BB029B"/>
    <w:rsid w:val="00BB0327"/>
    <w:rsid w:val="00BB0543"/>
    <w:rsid w:val="00BB0595"/>
    <w:rsid w:val="00BB08DE"/>
    <w:rsid w:val="00BB090E"/>
    <w:rsid w:val="00BB0919"/>
    <w:rsid w:val="00BB0DD1"/>
    <w:rsid w:val="00BB0E44"/>
    <w:rsid w:val="00BB1229"/>
    <w:rsid w:val="00BB1714"/>
    <w:rsid w:val="00BB17F1"/>
    <w:rsid w:val="00BB18A9"/>
    <w:rsid w:val="00BB1B83"/>
    <w:rsid w:val="00BB1CC6"/>
    <w:rsid w:val="00BB1E02"/>
    <w:rsid w:val="00BB1E29"/>
    <w:rsid w:val="00BB2641"/>
    <w:rsid w:val="00BB2659"/>
    <w:rsid w:val="00BB270D"/>
    <w:rsid w:val="00BB2885"/>
    <w:rsid w:val="00BB28AF"/>
    <w:rsid w:val="00BB2A08"/>
    <w:rsid w:val="00BB2B54"/>
    <w:rsid w:val="00BB2DDA"/>
    <w:rsid w:val="00BB2F36"/>
    <w:rsid w:val="00BB3092"/>
    <w:rsid w:val="00BB3221"/>
    <w:rsid w:val="00BB32EE"/>
    <w:rsid w:val="00BB33B6"/>
    <w:rsid w:val="00BB362D"/>
    <w:rsid w:val="00BB3888"/>
    <w:rsid w:val="00BB3922"/>
    <w:rsid w:val="00BB3D54"/>
    <w:rsid w:val="00BB3E2B"/>
    <w:rsid w:val="00BB3F7E"/>
    <w:rsid w:val="00BB40A1"/>
    <w:rsid w:val="00BB413B"/>
    <w:rsid w:val="00BB414F"/>
    <w:rsid w:val="00BB424B"/>
    <w:rsid w:val="00BB4313"/>
    <w:rsid w:val="00BB4397"/>
    <w:rsid w:val="00BB4BDE"/>
    <w:rsid w:val="00BB4E68"/>
    <w:rsid w:val="00BB4FCF"/>
    <w:rsid w:val="00BB507E"/>
    <w:rsid w:val="00BB5159"/>
    <w:rsid w:val="00BB52AE"/>
    <w:rsid w:val="00BB5415"/>
    <w:rsid w:val="00BB554C"/>
    <w:rsid w:val="00BB5616"/>
    <w:rsid w:val="00BB56CE"/>
    <w:rsid w:val="00BB57E4"/>
    <w:rsid w:val="00BB5D1C"/>
    <w:rsid w:val="00BB5E6D"/>
    <w:rsid w:val="00BB5ED3"/>
    <w:rsid w:val="00BB603B"/>
    <w:rsid w:val="00BB613D"/>
    <w:rsid w:val="00BB61A6"/>
    <w:rsid w:val="00BB63B5"/>
    <w:rsid w:val="00BB6477"/>
    <w:rsid w:val="00BB648D"/>
    <w:rsid w:val="00BB64FF"/>
    <w:rsid w:val="00BB6552"/>
    <w:rsid w:val="00BB65E0"/>
    <w:rsid w:val="00BB6790"/>
    <w:rsid w:val="00BB6B9B"/>
    <w:rsid w:val="00BB6BB0"/>
    <w:rsid w:val="00BB6E4E"/>
    <w:rsid w:val="00BB6FE1"/>
    <w:rsid w:val="00BB71D2"/>
    <w:rsid w:val="00BB73EC"/>
    <w:rsid w:val="00BB7547"/>
    <w:rsid w:val="00BB754F"/>
    <w:rsid w:val="00BB7700"/>
    <w:rsid w:val="00BB79DE"/>
    <w:rsid w:val="00BB7ADF"/>
    <w:rsid w:val="00BB7FA9"/>
    <w:rsid w:val="00BC0058"/>
    <w:rsid w:val="00BC01B1"/>
    <w:rsid w:val="00BC0286"/>
    <w:rsid w:val="00BC02FE"/>
    <w:rsid w:val="00BC0541"/>
    <w:rsid w:val="00BC054D"/>
    <w:rsid w:val="00BC0656"/>
    <w:rsid w:val="00BC07D4"/>
    <w:rsid w:val="00BC08D9"/>
    <w:rsid w:val="00BC09ED"/>
    <w:rsid w:val="00BC0A5D"/>
    <w:rsid w:val="00BC0BE3"/>
    <w:rsid w:val="00BC0E95"/>
    <w:rsid w:val="00BC0F03"/>
    <w:rsid w:val="00BC1323"/>
    <w:rsid w:val="00BC155B"/>
    <w:rsid w:val="00BC1649"/>
    <w:rsid w:val="00BC1748"/>
    <w:rsid w:val="00BC17E0"/>
    <w:rsid w:val="00BC17E7"/>
    <w:rsid w:val="00BC1951"/>
    <w:rsid w:val="00BC1A51"/>
    <w:rsid w:val="00BC1AD9"/>
    <w:rsid w:val="00BC1C33"/>
    <w:rsid w:val="00BC1D2B"/>
    <w:rsid w:val="00BC1D58"/>
    <w:rsid w:val="00BC1ED9"/>
    <w:rsid w:val="00BC2139"/>
    <w:rsid w:val="00BC235A"/>
    <w:rsid w:val="00BC2457"/>
    <w:rsid w:val="00BC24A7"/>
    <w:rsid w:val="00BC24C2"/>
    <w:rsid w:val="00BC25B3"/>
    <w:rsid w:val="00BC2698"/>
    <w:rsid w:val="00BC27CD"/>
    <w:rsid w:val="00BC2AA5"/>
    <w:rsid w:val="00BC2C3F"/>
    <w:rsid w:val="00BC2D58"/>
    <w:rsid w:val="00BC2E21"/>
    <w:rsid w:val="00BC2E31"/>
    <w:rsid w:val="00BC2F88"/>
    <w:rsid w:val="00BC3114"/>
    <w:rsid w:val="00BC3257"/>
    <w:rsid w:val="00BC32E7"/>
    <w:rsid w:val="00BC3417"/>
    <w:rsid w:val="00BC3489"/>
    <w:rsid w:val="00BC3975"/>
    <w:rsid w:val="00BC3CF2"/>
    <w:rsid w:val="00BC3E1D"/>
    <w:rsid w:val="00BC44A0"/>
    <w:rsid w:val="00BC450C"/>
    <w:rsid w:val="00BC4625"/>
    <w:rsid w:val="00BC47F2"/>
    <w:rsid w:val="00BC4948"/>
    <w:rsid w:val="00BC49F1"/>
    <w:rsid w:val="00BC4A9F"/>
    <w:rsid w:val="00BC4B7F"/>
    <w:rsid w:val="00BC4CB7"/>
    <w:rsid w:val="00BC4F81"/>
    <w:rsid w:val="00BC50EF"/>
    <w:rsid w:val="00BC5314"/>
    <w:rsid w:val="00BC5670"/>
    <w:rsid w:val="00BC58B9"/>
    <w:rsid w:val="00BC59EB"/>
    <w:rsid w:val="00BC5A12"/>
    <w:rsid w:val="00BC5B11"/>
    <w:rsid w:val="00BC5BA0"/>
    <w:rsid w:val="00BC5BB5"/>
    <w:rsid w:val="00BC5CD7"/>
    <w:rsid w:val="00BC5FD6"/>
    <w:rsid w:val="00BC61D7"/>
    <w:rsid w:val="00BC65D5"/>
    <w:rsid w:val="00BC6613"/>
    <w:rsid w:val="00BC6859"/>
    <w:rsid w:val="00BC69AC"/>
    <w:rsid w:val="00BC6AC1"/>
    <w:rsid w:val="00BC6E87"/>
    <w:rsid w:val="00BC704C"/>
    <w:rsid w:val="00BC77B7"/>
    <w:rsid w:val="00BC7879"/>
    <w:rsid w:val="00BC78E8"/>
    <w:rsid w:val="00BC7A8C"/>
    <w:rsid w:val="00BC7D9A"/>
    <w:rsid w:val="00BC7E76"/>
    <w:rsid w:val="00BC7F0E"/>
    <w:rsid w:val="00BC7F15"/>
    <w:rsid w:val="00BD02E0"/>
    <w:rsid w:val="00BD0766"/>
    <w:rsid w:val="00BD088C"/>
    <w:rsid w:val="00BD08D1"/>
    <w:rsid w:val="00BD0984"/>
    <w:rsid w:val="00BD0B95"/>
    <w:rsid w:val="00BD0C45"/>
    <w:rsid w:val="00BD0C56"/>
    <w:rsid w:val="00BD0E19"/>
    <w:rsid w:val="00BD0E22"/>
    <w:rsid w:val="00BD0E70"/>
    <w:rsid w:val="00BD123A"/>
    <w:rsid w:val="00BD15CF"/>
    <w:rsid w:val="00BD17B9"/>
    <w:rsid w:val="00BD1A94"/>
    <w:rsid w:val="00BD1C1D"/>
    <w:rsid w:val="00BD1C32"/>
    <w:rsid w:val="00BD1CE7"/>
    <w:rsid w:val="00BD21DA"/>
    <w:rsid w:val="00BD25BB"/>
    <w:rsid w:val="00BD25D3"/>
    <w:rsid w:val="00BD267C"/>
    <w:rsid w:val="00BD28B5"/>
    <w:rsid w:val="00BD29A9"/>
    <w:rsid w:val="00BD2A91"/>
    <w:rsid w:val="00BD2C4E"/>
    <w:rsid w:val="00BD2CB2"/>
    <w:rsid w:val="00BD2D02"/>
    <w:rsid w:val="00BD2F13"/>
    <w:rsid w:val="00BD3056"/>
    <w:rsid w:val="00BD352B"/>
    <w:rsid w:val="00BD3549"/>
    <w:rsid w:val="00BD36C6"/>
    <w:rsid w:val="00BD36FB"/>
    <w:rsid w:val="00BD3846"/>
    <w:rsid w:val="00BD3D7C"/>
    <w:rsid w:val="00BD3E68"/>
    <w:rsid w:val="00BD403C"/>
    <w:rsid w:val="00BD424E"/>
    <w:rsid w:val="00BD4353"/>
    <w:rsid w:val="00BD46F6"/>
    <w:rsid w:val="00BD4780"/>
    <w:rsid w:val="00BD4817"/>
    <w:rsid w:val="00BD497B"/>
    <w:rsid w:val="00BD4AF5"/>
    <w:rsid w:val="00BD4B73"/>
    <w:rsid w:val="00BD4E05"/>
    <w:rsid w:val="00BD4ECC"/>
    <w:rsid w:val="00BD5173"/>
    <w:rsid w:val="00BD529B"/>
    <w:rsid w:val="00BD53B0"/>
    <w:rsid w:val="00BD552F"/>
    <w:rsid w:val="00BD598A"/>
    <w:rsid w:val="00BD5C7A"/>
    <w:rsid w:val="00BD5F55"/>
    <w:rsid w:val="00BD619C"/>
    <w:rsid w:val="00BD640E"/>
    <w:rsid w:val="00BD6649"/>
    <w:rsid w:val="00BD698F"/>
    <w:rsid w:val="00BD6A9C"/>
    <w:rsid w:val="00BD6DA8"/>
    <w:rsid w:val="00BD723F"/>
    <w:rsid w:val="00BD7250"/>
    <w:rsid w:val="00BD7372"/>
    <w:rsid w:val="00BD7439"/>
    <w:rsid w:val="00BD74E2"/>
    <w:rsid w:val="00BD75B4"/>
    <w:rsid w:val="00BD77A1"/>
    <w:rsid w:val="00BD7C0F"/>
    <w:rsid w:val="00BD7C28"/>
    <w:rsid w:val="00BD7D14"/>
    <w:rsid w:val="00BE01BD"/>
    <w:rsid w:val="00BE020C"/>
    <w:rsid w:val="00BE02B4"/>
    <w:rsid w:val="00BE030D"/>
    <w:rsid w:val="00BE0C00"/>
    <w:rsid w:val="00BE0C9C"/>
    <w:rsid w:val="00BE0ECD"/>
    <w:rsid w:val="00BE0FD6"/>
    <w:rsid w:val="00BE13FB"/>
    <w:rsid w:val="00BE14AC"/>
    <w:rsid w:val="00BE15FF"/>
    <w:rsid w:val="00BE17EF"/>
    <w:rsid w:val="00BE19F6"/>
    <w:rsid w:val="00BE1A3A"/>
    <w:rsid w:val="00BE1A87"/>
    <w:rsid w:val="00BE1A91"/>
    <w:rsid w:val="00BE1B2F"/>
    <w:rsid w:val="00BE1CBD"/>
    <w:rsid w:val="00BE1CE7"/>
    <w:rsid w:val="00BE1ED4"/>
    <w:rsid w:val="00BE2195"/>
    <w:rsid w:val="00BE2353"/>
    <w:rsid w:val="00BE2439"/>
    <w:rsid w:val="00BE248D"/>
    <w:rsid w:val="00BE268D"/>
    <w:rsid w:val="00BE2763"/>
    <w:rsid w:val="00BE28C1"/>
    <w:rsid w:val="00BE29C2"/>
    <w:rsid w:val="00BE2A7C"/>
    <w:rsid w:val="00BE2C58"/>
    <w:rsid w:val="00BE2D8F"/>
    <w:rsid w:val="00BE2FD9"/>
    <w:rsid w:val="00BE3199"/>
    <w:rsid w:val="00BE3386"/>
    <w:rsid w:val="00BE3492"/>
    <w:rsid w:val="00BE34FB"/>
    <w:rsid w:val="00BE350D"/>
    <w:rsid w:val="00BE3AC5"/>
    <w:rsid w:val="00BE3B62"/>
    <w:rsid w:val="00BE3B79"/>
    <w:rsid w:val="00BE3DC1"/>
    <w:rsid w:val="00BE3E10"/>
    <w:rsid w:val="00BE3F37"/>
    <w:rsid w:val="00BE3FA8"/>
    <w:rsid w:val="00BE429C"/>
    <w:rsid w:val="00BE42F4"/>
    <w:rsid w:val="00BE448E"/>
    <w:rsid w:val="00BE44CB"/>
    <w:rsid w:val="00BE467E"/>
    <w:rsid w:val="00BE49DF"/>
    <w:rsid w:val="00BE4BD1"/>
    <w:rsid w:val="00BE4C36"/>
    <w:rsid w:val="00BE4C3B"/>
    <w:rsid w:val="00BE4C4F"/>
    <w:rsid w:val="00BE4C5B"/>
    <w:rsid w:val="00BE4EC9"/>
    <w:rsid w:val="00BE5257"/>
    <w:rsid w:val="00BE53BE"/>
    <w:rsid w:val="00BE5433"/>
    <w:rsid w:val="00BE56E9"/>
    <w:rsid w:val="00BE5BE8"/>
    <w:rsid w:val="00BE6169"/>
    <w:rsid w:val="00BE631E"/>
    <w:rsid w:val="00BE6411"/>
    <w:rsid w:val="00BE6607"/>
    <w:rsid w:val="00BE6724"/>
    <w:rsid w:val="00BE673B"/>
    <w:rsid w:val="00BE6941"/>
    <w:rsid w:val="00BE6BEC"/>
    <w:rsid w:val="00BE743F"/>
    <w:rsid w:val="00BE75A9"/>
    <w:rsid w:val="00BE7BFC"/>
    <w:rsid w:val="00BE7D10"/>
    <w:rsid w:val="00BE7E24"/>
    <w:rsid w:val="00BE7E4D"/>
    <w:rsid w:val="00BE7FE9"/>
    <w:rsid w:val="00BF0172"/>
    <w:rsid w:val="00BF0307"/>
    <w:rsid w:val="00BF06F2"/>
    <w:rsid w:val="00BF0818"/>
    <w:rsid w:val="00BF0C82"/>
    <w:rsid w:val="00BF0CCF"/>
    <w:rsid w:val="00BF0E79"/>
    <w:rsid w:val="00BF0FC5"/>
    <w:rsid w:val="00BF1028"/>
    <w:rsid w:val="00BF1093"/>
    <w:rsid w:val="00BF10BC"/>
    <w:rsid w:val="00BF1138"/>
    <w:rsid w:val="00BF113D"/>
    <w:rsid w:val="00BF1222"/>
    <w:rsid w:val="00BF12E7"/>
    <w:rsid w:val="00BF1B5C"/>
    <w:rsid w:val="00BF1DC2"/>
    <w:rsid w:val="00BF1F09"/>
    <w:rsid w:val="00BF1FCD"/>
    <w:rsid w:val="00BF21AC"/>
    <w:rsid w:val="00BF223D"/>
    <w:rsid w:val="00BF226B"/>
    <w:rsid w:val="00BF2DE1"/>
    <w:rsid w:val="00BF2E53"/>
    <w:rsid w:val="00BF3077"/>
    <w:rsid w:val="00BF3325"/>
    <w:rsid w:val="00BF336C"/>
    <w:rsid w:val="00BF352A"/>
    <w:rsid w:val="00BF3669"/>
    <w:rsid w:val="00BF36AB"/>
    <w:rsid w:val="00BF3822"/>
    <w:rsid w:val="00BF3AA3"/>
    <w:rsid w:val="00BF3C0D"/>
    <w:rsid w:val="00BF3DD4"/>
    <w:rsid w:val="00BF3E50"/>
    <w:rsid w:val="00BF3F58"/>
    <w:rsid w:val="00BF4077"/>
    <w:rsid w:val="00BF419E"/>
    <w:rsid w:val="00BF43A0"/>
    <w:rsid w:val="00BF43E0"/>
    <w:rsid w:val="00BF45B3"/>
    <w:rsid w:val="00BF45F6"/>
    <w:rsid w:val="00BF46A7"/>
    <w:rsid w:val="00BF47D4"/>
    <w:rsid w:val="00BF4977"/>
    <w:rsid w:val="00BF4BB7"/>
    <w:rsid w:val="00BF4BC7"/>
    <w:rsid w:val="00BF5066"/>
    <w:rsid w:val="00BF523C"/>
    <w:rsid w:val="00BF5399"/>
    <w:rsid w:val="00BF5515"/>
    <w:rsid w:val="00BF5517"/>
    <w:rsid w:val="00BF55E5"/>
    <w:rsid w:val="00BF5650"/>
    <w:rsid w:val="00BF592D"/>
    <w:rsid w:val="00BF5B9B"/>
    <w:rsid w:val="00BF5CAF"/>
    <w:rsid w:val="00BF5CBC"/>
    <w:rsid w:val="00BF5CD9"/>
    <w:rsid w:val="00BF5D53"/>
    <w:rsid w:val="00BF5D69"/>
    <w:rsid w:val="00BF5D91"/>
    <w:rsid w:val="00BF5FD9"/>
    <w:rsid w:val="00BF6076"/>
    <w:rsid w:val="00BF6252"/>
    <w:rsid w:val="00BF62C0"/>
    <w:rsid w:val="00BF63D3"/>
    <w:rsid w:val="00BF650F"/>
    <w:rsid w:val="00BF656C"/>
    <w:rsid w:val="00BF65C9"/>
    <w:rsid w:val="00BF6DB8"/>
    <w:rsid w:val="00BF6DEB"/>
    <w:rsid w:val="00BF70AB"/>
    <w:rsid w:val="00BF711C"/>
    <w:rsid w:val="00BF748E"/>
    <w:rsid w:val="00BF77BE"/>
    <w:rsid w:val="00BF77F5"/>
    <w:rsid w:val="00BF7834"/>
    <w:rsid w:val="00BF789B"/>
    <w:rsid w:val="00BF7D4D"/>
    <w:rsid w:val="00C00199"/>
    <w:rsid w:val="00C003D7"/>
    <w:rsid w:val="00C00777"/>
    <w:rsid w:val="00C00930"/>
    <w:rsid w:val="00C00B75"/>
    <w:rsid w:val="00C00F41"/>
    <w:rsid w:val="00C01061"/>
    <w:rsid w:val="00C01152"/>
    <w:rsid w:val="00C011B2"/>
    <w:rsid w:val="00C01337"/>
    <w:rsid w:val="00C01575"/>
    <w:rsid w:val="00C01676"/>
    <w:rsid w:val="00C019B2"/>
    <w:rsid w:val="00C01B5B"/>
    <w:rsid w:val="00C01C78"/>
    <w:rsid w:val="00C01D71"/>
    <w:rsid w:val="00C01DF2"/>
    <w:rsid w:val="00C02314"/>
    <w:rsid w:val="00C023BB"/>
    <w:rsid w:val="00C0240B"/>
    <w:rsid w:val="00C024B6"/>
    <w:rsid w:val="00C0266A"/>
    <w:rsid w:val="00C02BC2"/>
    <w:rsid w:val="00C02F6D"/>
    <w:rsid w:val="00C0329E"/>
    <w:rsid w:val="00C03309"/>
    <w:rsid w:val="00C03553"/>
    <w:rsid w:val="00C03632"/>
    <w:rsid w:val="00C0367A"/>
    <w:rsid w:val="00C037E0"/>
    <w:rsid w:val="00C03915"/>
    <w:rsid w:val="00C03E04"/>
    <w:rsid w:val="00C0408E"/>
    <w:rsid w:val="00C040A0"/>
    <w:rsid w:val="00C040DD"/>
    <w:rsid w:val="00C045AC"/>
    <w:rsid w:val="00C04965"/>
    <w:rsid w:val="00C04E9D"/>
    <w:rsid w:val="00C04F8C"/>
    <w:rsid w:val="00C05250"/>
    <w:rsid w:val="00C05391"/>
    <w:rsid w:val="00C05D50"/>
    <w:rsid w:val="00C05E75"/>
    <w:rsid w:val="00C05F99"/>
    <w:rsid w:val="00C06529"/>
    <w:rsid w:val="00C0685D"/>
    <w:rsid w:val="00C06948"/>
    <w:rsid w:val="00C06E1E"/>
    <w:rsid w:val="00C07050"/>
    <w:rsid w:val="00C072FE"/>
    <w:rsid w:val="00C0737B"/>
    <w:rsid w:val="00C07479"/>
    <w:rsid w:val="00C07568"/>
    <w:rsid w:val="00C0772E"/>
    <w:rsid w:val="00C079A6"/>
    <w:rsid w:val="00C079B0"/>
    <w:rsid w:val="00C079D9"/>
    <w:rsid w:val="00C07A4B"/>
    <w:rsid w:val="00C07B07"/>
    <w:rsid w:val="00C07CA5"/>
    <w:rsid w:val="00C07D74"/>
    <w:rsid w:val="00C102B4"/>
    <w:rsid w:val="00C1083D"/>
    <w:rsid w:val="00C1085E"/>
    <w:rsid w:val="00C10950"/>
    <w:rsid w:val="00C1096D"/>
    <w:rsid w:val="00C109DE"/>
    <w:rsid w:val="00C10CEE"/>
    <w:rsid w:val="00C10DBE"/>
    <w:rsid w:val="00C10F70"/>
    <w:rsid w:val="00C111BE"/>
    <w:rsid w:val="00C1173A"/>
    <w:rsid w:val="00C1175D"/>
    <w:rsid w:val="00C117AA"/>
    <w:rsid w:val="00C117EA"/>
    <w:rsid w:val="00C11ADE"/>
    <w:rsid w:val="00C11BDF"/>
    <w:rsid w:val="00C11C10"/>
    <w:rsid w:val="00C11DFF"/>
    <w:rsid w:val="00C11F10"/>
    <w:rsid w:val="00C12012"/>
    <w:rsid w:val="00C12552"/>
    <w:rsid w:val="00C125B3"/>
    <w:rsid w:val="00C12617"/>
    <w:rsid w:val="00C126E0"/>
    <w:rsid w:val="00C128BC"/>
    <w:rsid w:val="00C12991"/>
    <w:rsid w:val="00C129B2"/>
    <w:rsid w:val="00C12A8D"/>
    <w:rsid w:val="00C12AFD"/>
    <w:rsid w:val="00C12D81"/>
    <w:rsid w:val="00C12E39"/>
    <w:rsid w:val="00C13078"/>
    <w:rsid w:val="00C1327E"/>
    <w:rsid w:val="00C1332A"/>
    <w:rsid w:val="00C138E9"/>
    <w:rsid w:val="00C139A5"/>
    <w:rsid w:val="00C139D4"/>
    <w:rsid w:val="00C13CCD"/>
    <w:rsid w:val="00C13D47"/>
    <w:rsid w:val="00C13DC1"/>
    <w:rsid w:val="00C14129"/>
    <w:rsid w:val="00C14164"/>
    <w:rsid w:val="00C1464A"/>
    <w:rsid w:val="00C147F4"/>
    <w:rsid w:val="00C1487B"/>
    <w:rsid w:val="00C14A0E"/>
    <w:rsid w:val="00C14BC3"/>
    <w:rsid w:val="00C14C31"/>
    <w:rsid w:val="00C14C53"/>
    <w:rsid w:val="00C14DE0"/>
    <w:rsid w:val="00C150A6"/>
    <w:rsid w:val="00C15476"/>
    <w:rsid w:val="00C15561"/>
    <w:rsid w:val="00C15755"/>
    <w:rsid w:val="00C15B3F"/>
    <w:rsid w:val="00C15B9F"/>
    <w:rsid w:val="00C15BC7"/>
    <w:rsid w:val="00C15BFE"/>
    <w:rsid w:val="00C15D8E"/>
    <w:rsid w:val="00C15E54"/>
    <w:rsid w:val="00C15ED8"/>
    <w:rsid w:val="00C15F9E"/>
    <w:rsid w:val="00C1633E"/>
    <w:rsid w:val="00C165DE"/>
    <w:rsid w:val="00C169D6"/>
    <w:rsid w:val="00C16A0A"/>
    <w:rsid w:val="00C16CB6"/>
    <w:rsid w:val="00C16D0F"/>
    <w:rsid w:val="00C17012"/>
    <w:rsid w:val="00C171FA"/>
    <w:rsid w:val="00C17361"/>
    <w:rsid w:val="00C175C1"/>
    <w:rsid w:val="00C1768C"/>
    <w:rsid w:val="00C178FB"/>
    <w:rsid w:val="00C17BD7"/>
    <w:rsid w:val="00C17BE0"/>
    <w:rsid w:val="00C17CFB"/>
    <w:rsid w:val="00C17D2C"/>
    <w:rsid w:val="00C17DF9"/>
    <w:rsid w:val="00C17E6E"/>
    <w:rsid w:val="00C17F0F"/>
    <w:rsid w:val="00C17FD4"/>
    <w:rsid w:val="00C201EB"/>
    <w:rsid w:val="00C20851"/>
    <w:rsid w:val="00C209DC"/>
    <w:rsid w:val="00C20A1B"/>
    <w:rsid w:val="00C20ACC"/>
    <w:rsid w:val="00C20C5A"/>
    <w:rsid w:val="00C2155C"/>
    <w:rsid w:val="00C215DF"/>
    <w:rsid w:val="00C2175B"/>
    <w:rsid w:val="00C21A1C"/>
    <w:rsid w:val="00C21BFB"/>
    <w:rsid w:val="00C21D04"/>
    <w:rsid w:val="00C21E3A"/>
    <w:rsid w:val="00C21E93"/>
    <w:rsid w:val="00C21FE6"/>
    <w:rsid w:val="00C22066"/>
    <w:rsid w:val="00C22512"/>
    <w:rsid w:val="00C22580"/>
    <w:rsid w:val="00C227BA"/>
    <w:rsid w:val="00C22B28"/>
    <w:rsid w:val="00C22DAA"/>
    <w:rsid w:val="00C22EF1"/>
    <w:rsid w:val="00C23066"/>
    <w:rsid w:val="00C231FE"/>
    <w:rsid w:val="00C23272"/>
    <w:rsid w:val="00C235A3"/>
    <w:rsid w:val="00C236B0"/>
    <w:rsid w:val="00C237EA"/>
    <w:rsid w:val="00C23841"/>
    <w:rsid w:val="00C2386D"/>
    <w:rsid w:val="00C238DF"/>
    <w:rsid w:val="00C23B42"/>
    <w:rsid w:val="00C23C11"/>
    <w:rsid w:val="00C23CBA"/>
    <w:rsid w:val="00C23F6B"/>
    <w:rsid w:val="00C23FC4"/>
    <w:rsid w:val="00C24111"/>
    <w:rsid w:val="00C241C3"/>
    <w:rsid w:val="00C2432F"/>
    <w:rsid w:val="00C24362"/>
    <w:rsid w:val="00C243F9"/>
    <w:rsid w:val="00C2448E"/>
    <w:rsid w:val="00C2451A"/>
    <w:rsid w:val="00C24552"/>
    <w:rsid w:val="00C247D5"/>
    <w:rsid w:val="00C24851"/>
    <w:rsid w:val="00C24941"/>
    <w:rsid w:val="00C249C1"/>
    <w:rsid w:val="00C24B64"/>
    <w:rsid w:val="00C24ED1"/>
    <w:rsid w:val="00C2531F"/>
    <w:rsid w:val="00C25534"/>
    <w:rsid w:val="00C2569F"/>
    <w:rsid w:val="00C256B4"/>
    <w:rsid w:val="00C256C8"/>
    <w:rsid w:val="00C257B7"/>
    <w:rsid w:val="00C25883"/>
    <w:rsid w:val="00C25C63"/>
    <w:rsid w:val="00C25D5E"/>
    <w:rsid w:val="00C25E3F"/>
    <w:rsid w:val="00C25F7E"/>
    <w:rsid w:val="00C260BA"/>
    <w:rsid w:val="00C260F8"/>
    <w:rsid w:val="00C26199"/>
    <w:rsid w:val="00C264C8"/>
    <w:rsid w:val="00C266E0"/>
    <w:rsid w:val="00C2687C"/>
    <w:rsid w:val="00C26949"/>
    <w:rsid w:val="00C26BAB"/>
    <w:rsid w:val="00C26CB7"/>
    <w:rsid w:val="00C26D7E"/>
    <w:rsid w:val="00C26FCC"/>
    <w:rsid w:val="00C270BC"/>
    <w:rsid w:val="00C272E8"/>
    <w:rsid w:val="00C27A12"/>
    <w:rsid w:val="00C27BA8"/>
    <w:rsid w:val="00C27CDB"/>
    <w:rsid w:val="00C27D01"/>
    <w:rsid w:val="00C27DFC"/>
    <w:rsid w:val="00C27E94"/>
    <w:rsid w:val="00C27EFE"/>
    <w:rsid w:val="00C301A9"/>
    <w:rsid w:val="00C30268"/>
    <w:rsid w:val="00C304A5"/>
    <w:rsid w:val="00C30833"/>
    <w:rsid w:val="00C30ABC"/>
    <w:rsid w:val="00C30B60"/>
    <w:rsid w:val="00C30C34"/>
    <w:rsid w:val="00C315A0"/>
    <w:rsid w:val="00C31794"/>
    <w:rsid w:val="00C31AF1"/>
    <w:rsid w:val="00C31CC5"/>
    <w:rsid w:val="00C31D2F"/>
    <w:rsid w:val="00C31FAA"/>
    <w:rsid w:val="00C32258"/>
    <w:rsid w:val="00C323A3"/>
    <w:rsid w:val="00C32567"/>
    <w:rsid w:val="00C329B2"/>
    <w:rsid w:val="00C32A1E"/>
    <w:rsid w:val="00C32CCB"/>
    <w:rsid w:val="00C32EED"/>
    <w:rsid w:val="00C32F2B"/>
    <w:rsid w:val="00C330A7"/>
    <w:rsid w:val="00C3328C"/>
    <w:rsid w:val="00C33359"/>
    <w:rsid w:val="00C33581"/>
    <w:rsid w:val="00C33687"/>
    <w:rsid w:val="00C338EC"/>
    <w:rsid w:val="00C339C5"/>
    <w:rsid w:val="00C33A2E"/>
    <w:rsid w:val="00C33C16"/>
    <w:rsid w:val="00C33EEB"/>
    <w:rsid w:val="00C33EF4"/>
    <w:rsid w:val="00C3414B"/>
    <w:rsid w:val="00C3425F"/>
    <w:rsid w:val="00C348D6"/>
    <w:rsid w:val="00C34AF4"/>
    <w:rsid w:val="00C34AF8"/>
    <w:rsid w:val="00C34D3E"/>
    <w:rsid w:val="00C34EBD"/>
    <w:rsid w:val="00C34F8A"/>
    <w:rsid w:val="00C34FCA"/>
    <w:rsid w:val="00C3504C"/>
    <w:rsid w:val="00C350D7"/>
    <w:rsid w:val="00C35191"/>
    <w:rsid w:val="00C351B8"/>
    <w:rsid w:val="00C35402"/>
    <w:rsid w:val="00C354DF"/>
    <w:rsid w:val="00C35578"/>
    <w:rsid w:val="00C356BE"/>
    <w:rsid w:val="00C35960"/>
    <w:rsid w:val="00C359F2"/>
    <w:rsid w:val="00C35CFD"/>
    <w:rsid w:val="00C35D5C"/>
    <w:rsid w:val="00C35EC0"/>
    <w:rsid w:val="00C35F48"/>
    <w:rsid w:val="00C3640C"/>
    <w:rsid w:val="00C365E7"/>
    <w:rsid w:val="00C36777"/>
    <w:rsid w:val="00C3691C"/>
    <w:rsid w:val="00C36DA3"/>
    <w:rsid w:val="00C36DC7"/>
    <w:rsid w:val="00C36E34"/>
    <w:rsid w:val="00C36E3D"/>
    <w:rsid w:val="00C36F34"/>
    <w:rsid w:val="00C37128"/>
    <w:rsid w:val="00C3714D"/>
    <w:rsid w:val="00C37218"/>
    <w:rsid w:val="00C37395"/>
    <w:rsid w:val="00C37477"/>
    <w:rsid w:val="00C37657"/>
    <w:rsid w:val="00C3797D"/>
    <w:rsid w:val="00C37A0A"/>
    <w:rsid w:val="00C37A3E"/>
    <w:rsid w:val="00C37A8B"/>
    <w:rsid w:val="00C37AE4"/>
    <w:rsid w:val="00C37BB8"/>
    <w:rsid w:val="00C37CE5"/>
    <w:rsid w:val="00C37ED8"/>
    <w:rsid w:val="00C37F0F"/>
    <w:rsid w:val="00C37FF5"/>
    <w:rsid w:val="00C402B2"/>
    <w:rsid w:val="00C40388"/>
    <w:rsid w:val="00C404D7"/>
    <w:rsid w:val="00C404EE"/>
    <w:rsid w:val="00C405D0"/>
    <w:rsid w:val="00C4063B"/>
    <w:rsid w:val="00C4075B"/>
    <w:rsid w:val="00C409B6"/>
    <w:rsid w:val="00C40A33"/>
    <w:rsid w:val="00C41164"/>
    <w:rsid w:val="00C4132B"/>
    <w:rsid w:val="00C41443"/>
    <w:rsid w:val="00C4164A"/>
    <w:rsid w:val="00C4171B"/>
    <w:rsid w:val="00C41ABC"/>
    <w:rsid w:val="00C41BC3"/>
    <w:rsid w:val="00C41F58"/>
    <w:rsid w:val="00C42018"/>
    <w:rsid w:val="00C422A5"/>
    <w:rsid w:val="00C42502"/>
    <w:rsid w:val="00C42689"/>
    <w:rsid w:val="00C42988"/>
    <w:rsid w:val="00C42B85"/>
    <w:rsid w:val="00C42BD4"/>
    <w:rsid w:val="00C42C66"/>
    <w:rsid w:val="00C42C8A"/>
    <w:rsid w:val="00C42D70"/>
    <w:rsid w:val="00C430EC"/>
    <w:rsid w:val="00C432F8"/>
    <w:rsid w:val="00C435E9"/>
    <w:rsid w:val="00C43AF7"/>
    <w:rsid w:val="00C43FF0"/>
    <w:rsid w:val="00C4411F"/>
    <w:rsid w:val="00C44124"/>
    <w:rsid w:val="00C44641"/>
    <w:rsid w:val="00C44713"/>
    <w:rsid w:val="00C44A8C"/>
    <w:rsid w:val="00C44AAA"/>
    <w:rsid w:val="00C44ADA"/>
    <w:rsid w:val="00C44CC0"/>
    <w:rsid w:val="00C45051"/>
    <w:rsid w:val="00C450E9"/>
    <w:rsid w:val="00C4511D"/>
    <w:rsid w:val="00C451BB"/>
    <w:rsid w:val="00C45303"/>
    <w:rsid w:val="00C45586"/>
    <w:rsid w:val="00C4571B"/>
    <w:rsid w:val="00C459EF"/>
    <w:rsid w:val="00C45A86"/>
    <w:rsid w:val="00C45EF5"/>
    <w:rsid w:val="00C46126"/>
    <w:rsid w:val="00C46238"/>
    <w:rsid w:val="00C46325"/>
    <w:rsid w:val="00C4639D"/>
    <w:rsid w:val="00C464F2"/>
    <w:rsid w:val="00C465D3"/>
    <w:rsid w:val="00C46882"/>
    <w:rsid w:val="00C46908"/>
    <w:rsid w:val="00C46B1D"/>
    <w:rsid w:val="00C46B7E"/>
    <w:rsid w:val="00C46C06"/>
    <w:rsid w:val="00C46D41"/>
    <w:rsid w:val="00C46DAD"/>
    <w:rsid w:val="00C46E4A"/>
    <w:rsid w:val="00C4714F"/>
    <w:rsid w:val="00C471CF"/>
    <w:rsid w:val="00C4734B"/>
    <w:rsid w:val="00C474D6"/>
    <w:rsid w:val="00C47533"/>
    <w:rsid w:val="00C47538"/>
    <w:rsid w:val="00C4788E"/>
    <w:rsid w:val="00C47900"/>
    <w:rsid w:val="00C479AE"/>
    <w:rsid w:val="00C47CCB"/>
    <w:rsid w:val="00C47D56"/>
    <w:rsid w:val="00C500B8"/>
    <w:rsid w:val="00C502D2"/>
    <w:rsid w:val="00C503FF"/>
    <w:rsid w:val="00C50603"/>
    <w:rsid w:val="00C50641"/>
    <w:rsid w:val="00C5064B"/>
    <w:rsid w:val="00C506A4"/>
    <w:rsid w:val="00C5092F"/>
    <w:rsid w:val="00C5099B"/>
    <w:rsid w:val="00C50A4E"/>
    <w:rsid w:val="00C50B5E"/>
    <w:rsid w:val="00C50CE0"/>
    <w:rsid w:val="00C50EEA"/>
    <w:rsid w:val="00C5100B"/>
    <w:rsid w:val="00C51107"/>
    <w:rsid w:val="00C51292"/>
    <w:rsid w:val="00C5136F"/>
    <w:rsid w:val="00C5156E"/>
    <w:rsid w:val="00C5170C"/>
    <w:rsid w:val="00C51C37"/>
    <w:rsid w:val="00C51E30"/>
    <w:rsid w:val="00C51F38"/>
    <w:rsid w:val="00C51FE5"/>
    <w:rsid w:val="00C520B1"/>
    <w:rsid w:val="00C52289"/>
    <w:rsid w:val="00C522D6"/>
    <w:rsid w:val="00C524FB"/>
    <w:rsid w:val="00C5253A"/>
    <w:rsid w:val="00C52540"/>
    <w:rsid w:val="00C5259B"/>
    <w:rsid w:val="00C527A0"/>
    <w:rsid w:val="00C52C0D"/>
    <w:rsid w:val="00C52C41"/>
    <w:rsid w:val="00C52C52"/>
    <w:rsid w:val="00C52ED7"/>
    <w:rsid w:val="00C532A7"/>
    <w:rsid w:val="00C534D0"/>
    <w:rsid w:val="00C53592"/>
    <w:rsid w:val="00C537FB"/>
    <w:rsid w:val="00C53928"/>
    <w:rsid w:val="00C539A7"/>
    <w:rsid w:val="00C53A83"/>
    <w:rsid w:val="00C53CFF"/>
    <w:rsid w:val="00C54020"/>
    <w:rsid w:val="00C5406F"/>
    <w:rsid w:val="00C54164"/>
    <w:rsid w:val="00C54548"/>
    <w:rsid w:val="00C54559"/>
    <w:rsid w:val="00C545C5"/>
    <w:rsid w:val="00C54817"/>
    <w:rsid w:val="00C54BFE"/>
    <w:rsid w:val="00C54E28"/>
    <w:rsid w:val="00C54EA3"/>
    <w:rsid w:val="00C54F35"/>
    <w:rsid w:val="00C54F7B"/>
    <w:rsid w:val="00C55235"/>
    <w:rsid w:val="00C55370"/>
    <w:rsid w:val="00C55473"/>
    <w:rsid w:val="00C55566"/>
    <w:rsid w:val="00C557DA"/>
    <w:rsid w:val="00C558AE"/>
    <w:rsid w:val="00C55A1D"/>
    <w:rsid w:val="00C55A6C"/>
    <w:rsid w:val="00C55A73"/>
    <w:rsid w:val="00C55AAE"/>
    <w:rsid w:val="00C55F6A"/>
    <w:rsid w:val="00C56304"/>
    <w:rsid w:val="00C565FC"/>
    <w:rsid w:val="00C56B39"/>
    <w:rsid w:val="00C56E1B"/>
    <w:rsid w:val="00C56E63"/>
    <w:rsid w:val="00C5701E"/>
    <w:rsid w:val="00C571C0"/>
    <w:rsid w:val="00C5735C"/>
    <w:rsid w:val="00C5742A"/>
    <w:rsid w:val="00C5758F"/>
    <w:rsid w:val="00C575AC"/>
    <w:rsid w:val="00C57843"/>
    <w:rsid w:val="00C57A01"/>
    <w:rsid w:val="00C57A2D"/>
    <w:rsid w:val="00C57F77"/>
    <w:rsid w:val="00C60009"/>
    <w:rsid w:val="00C6001C"/>
    <w:rsid w:val="00C6048D"/>
    <w:rsid w:val="00C6083D"/>
    <w:rsid w:val="00C608C9"/>
    <w:rsid w:val="00C60B07"/>
    <w:rsid w:val="00C60BE6"/>
    <w:rsid w:val="00C60CD2"/>
    <w:rsid w:val="00C60F08"/>
    <w:rsid w:val="00C61031"/>
    <w:rsid w:val="00C6106C"/>
    <w:rsid w:val="00C610DE"/>
    <w:rsid w:val="00C61206"/>
    <w:rsid w:val="00C613CC"/>
    <w:rsid w:val="00C613EB"/>
    <w:rsid w:val="00C614B0"/>
    <w:rsid w:val="00C6164F"/>
    <w:rsid w:val="00C61817"/>
    <w:rsid w:val="00C61836"/>
    <w:rsid w:val="00C61A84"/>
    <w:rsid w:val="00C61CBC"/>
    <w:rsid w:val="00C61D4B"/>
    <w:rsid w:val="00C61DD7"/>
    <w:rsid w:val="00C61DE9"/>
    <w:rsid w:val="00C61F52"/>
    <w:rsid w:val="00C6204B"/>
    <w:rsid w:val="00C62083"/>
    <w:rsid w:val="00C6208A"/>
    <w:rsid w:val="00C62234"/>
    <w:rsid w:val="00C62299"/>
    <w:rsid w:val="00C62522"/>
    <w:rsid w:val="00C6271E"/>
    <w:rsid w:val="00C629B9"/>
    <w:rsid w:val="00C62B0A"/>
    <w:rsid w:val="00C62B85"/>
    <w:rsid w:val="00C62CC4"/>
    <w:rsid w:val="00C62CCD"/>
    <w:rsid w:val="00C62D1E"/>
    <w:rsid w:val="00C630A6"/>
    <w:rsid w:val="00C6322F"/>
    <w:rsid w:val="00C6332E"/>
    <w:rsid w:val="00C633D1"/>
    <w:rsid w:val="00C63639"/>
    <w:rsid w:val="00C63B8C"/>
    <w:rsid w:val="00C63C52"/>
    <w:rsid w:val="00C63DCE"/>
    <w:rsid w:val="00C63E73"/>
    <w:rsid w:val="00C63F08"/>
    <w:rsid w:val="00C640AC"/>
    <w:rsid w:val="00C640DB"/>
    <w:rsid w:val="00C6440A"/>
    <w:rsid w:val="00C645D7"/>
    <w:rsid w:val="00C64CE8"/>
    <w:rsid w:val="00C64DFA"/>
    <w:rsid w:val="00C64E2C"/>
    <w:rsid w:val="00C6521A"/>
    <w:rsid w:val="00C6528C"/>
    <w:rsid w:val="00C655D5"/>
    <w:rsid w:val="00C656B1"/>
    <w:rsid w:val="00C65908"/>
    <w:rsid w:val="00C659FB"/>
    <w:rsid w:val="00C65AEE"/>
    <w:rsid w:val="00C65E15"/>
    <w:rsid w:val="00C6609E"/>
    <w:rsid w:val="00C661E8"/>
    <w:rsid w:val="00C662DC"/>
    <w:rsid w:val="00C66370"/>
    <w:rsid w:val="00C66682"/>
    <w:rsid w:val="00C6723D"/>
    <w:rsid w:val="00C6736E"/>
    <w:rsid w:val="00C67398"/>
    <w:rsid w:val="00C676CA"/>
    <w:rsid w:val="00C67A56"/>
    <w:rsid w:val="00C67C09"/>
    <w:rsid w:val="00C67CAA"/>
    <w:rsid w:val="00C67F02"/>
    <w:rsid w:val="00C70084"/>
    <w:rsid w:val="00C70341"/>
    <w:rsid w:val="00C70658"/>
    <w:rsid w:val="00C70728"/>
    <w:rsid w:val="00C707AC"/>
    <w:rsid w:val="00C70869"/>
    <w:rsid w:val="00C7090B"/>
    <w:rsid w:val="00C70922"/>
    <w:rsid w:val="00C70953"/>
    <w:rsid w:val="00C70E20"/>
    <w:rsid w:val="00C710EE"/>
    <w:rsid w:val="00C712D9"/>
    <w:rsid w:val="00C713EF"/>
    <w:rsid w:val="00C71842"/>
    <w:rsid w:val="00C71A87"/>
    <w:rsid w:val="00C71CEE"/>
    <w:rsid w:val="00C7235B"/>
    <w:rsid w:val="00C72997"/>
    <w:rsid w:val="00C72A15"/>
    <w:rsid w:val="00C72AD7"/>
    <w:rsid w:val="00C72AEF"/>
    <w:rsid w:val="00C72D65"/>
    <w:rsid w:val="00C72E18"/>
    <w:rsid w:val="00C72E8C"/>
    <w:rsid w:val="00C72EEC"/>
    <w:rsid w:val="00C72F0C"/>
    <w:rsid w:val="00C72F9B"/>
    <w:rsid w:val="00C730D8"/>
    <w:rsid w:val="00C731AD"/>
    <w:rsid w:val="00C731F0"/>
    <w:rsid w:val="00C732C3"/>
    <w:rsid w:val="00C73316"/>
    <w:rsid w:val="00C7348B"/>
    <w:rsid w:val="00C734D4"/>
    <w:rsid w:val="00C73544"/>
    <w:rsid w:val="00C735C8"/>
    <w:rsid w:val="00C736AE"/>
    <w:rsid w:val="00C7380B"/>
    <w:rsid w:val="00C738BB"/>
    <w:rsid w:val="00C73902"/>
    <w:rsid w:val="00C73CD5"/>
    <w:rsid w:val="00C73CEC"/>
    <w:rsid w:val="00C74162"/>
    <w:rsid w:val="00C7427B"/>
    <w:rsid w:val="00C74421"/>
    <w:rsid w:val="00C746FE"/>
    <w:rsid w:val="00C74751"/>
    <w:rsid w:val="00C7482E"/>
    <w:rsid w:val="00C748B9"/>
    <w:rsid w:val="00C74C1E"/>
    <w:rsid w:val="00C74D6D"/>
    <w:rsid w:val="00C7502B"/>
    <w:rsid w:val="00C75091"/>
    <w:rsid w:val="00C75606"/>
    <w:rsid w:val="00C75740"/>
    <w:rsid w:val="00C757C9"/>
    <w:rsid w:val="00C758A3"/>
    <w:rsid w:val="00C758DC"/>
    <w:rsid w:val="00C75987"/>
    <w:rsid w:val="00C75DC8"/>
    <w:rsid w:val="00C75E27"/>
    <w:rsid w:val="00C75E53"/>
    <w:rsid w:val="00C75F2F"/>
    <w:rsid w:val="00C75FEE"/>
    <w:rsid w:val="00C76018"/>
    <w:rsid w:val="00C763F1"/>
    <w:rsid w:val="00C76426"/>
    <w:rsid w:val="00C7663D"/>
    <w:rsid w:val="00C766BD"/>
    <w:rsid w:val="00C76847"/>
    <w:rsid w:val="00C76E64"/>
    <w:rsid w:val="00C76F1D"/>
    <w:rsid w:val="00C77033"/>
    <w:rsid w:val="00C77167"/>
    <w:rsid w:val="00C77506"/>
    <w:rsid w:val="00C77931"/>
    <w:rsid w:val="00C77937"/>
    <w:rsid w:val="00C77BC0"/>
    <w:rsid w:val="00C77C0F"/>
    <w:rsid w:val="00C77CA4"/>
    <w:rsid w:val="00C77D04"/>
    <w:rsid w:val="00C77D26"/>
    <w:rsid w:val="00C803B4"/>
    <w:rsid w:val="00C80AC0"/>
    <w:rsid w:val="00C80BDF"/>
    <w:rsid w:val="00C80D80"/>
    <w:rsid w:val="00C81554"/>
    <w:rsid w:val="00C8156B"/>
    <w:rsid w:val="00C815DF"/>
    <w:rsid w:val="00C81819"/>
    <w:rsid w:val="00C81835"/>
    <w:rsid w:val="00C81D33"/>
    <w:rsid w:val="00C81F35"/>
    <w:rsid w:val="00C821FB"/>
    <w:rsid w:val="00C82A6C"/>
    <w:rsid w:val="00C82B4A"/>
    <w:rsid w:val="00C82BE4"/>
    <w:rsid w:val="00C82E0B"/>
    <w:rsid w:val="00C82F00"/>
    <w:rsid w:val="00C82FEE"/>
    <w:rsid w:val="00C8308C"/>
    <w:rsid w:val="00C8322E"/>
    <w:rsid w:val="00C832FB"/>
    <w:rsid w:val="00C834B4"/>
    <w:rsid w:val="00C83661"/>
    <w:rsid w:val="00C83845"/>
    <w:rsid w:val="00C83A47"/>
    <w:rsid w:val="00C83BA4"/>
    <w:rsid w:val="00C83CF1"/>
    <w:rsid w:val="00C83E0E"/>
    <w:rsid w:val="00C83FBD"/>
    <w:rsid w:val="00C83FD5"/>
    <w:rsid w:val="00C8416B"/>
    <w:rsid w:val="00C84408"/>
    <w:rsid w:val="00C8447A"/>
    <w:rsid w:val="00C84541"/>
    <w:rsid w:val="00C8461D"/>
    <w:rsid w:val="00C846E1"/>
    <w:rsid w:val="00C8493D"/>
    <w:rsid w:val="00C849A8"/>
    <w:rsid w:val="00C849CD"/>
    <w:rsid w:val="00C84C4E"/>
    <w:rsid w:val="00C84CC7"/>
    <w:rsid w:val="00C84D39"/>
    <w:rsid w:val="00C84E4E"/>
    <w:rsid w:val="00C85277"/>
    <w:rsid w:val="00C854F5"/>
    <w:rsid w:val="00C85806"/>
    <w:rsid w:val="00C85A6E"/>
    <w:rsid w:val="00C85D35"/>
    <w:rsid w:val="00C85D76"/>
    <w:rsid w:val="00C85F77"/>
    <w:rsid w:val="00C86447"/>
    <w:rsid w:val="00C8662B"/>
    <w:rsid w:val="00C86804"/>
    <w:rsid w:val="00C86A0A"/>
    <w:rsid w:val="00C86EE8"/>
    <w:rsid w:val="00C8713C"/>
    <w:rsid w:val="00C87306"/>
    <w:rsid w:val="00C873AC"/>
    <w:rsid w:val="00C87DA6"/>
    <w:rsid w:val="00C87FF0"/>
    <w:rsid w:val="00C90176"/>
    <w:rsid w:val="00C90294"/>
    <w:rsid w:val="00C902D6"/>
    <w:rsid w:val="00C902DE"/>
    <w:rsid w:val="00C90AEF"/>
    <w:rsid w:val="00C910E0"/>
    <w:rsid w:val="00C916E3"/>
    <w:rsid w:val="00C9178A"/>
    <w:rsid w:val="00C91857"/>
    <w:rsid w:val="00C91BBE"/>
    <w:rsid w:val="00C91D97"/>
    <w:rsid w:val="00C91E89"/>
    <w:rsid w:val="00C9213B"/>
    <w:rsid w:val="00C92208"/>
    <w:rsid w:val="00C9223F"/>
    <w:rsid w:val="00C92715"/>
    <w:rsid w:val="00C929E0"/>
    <w:rsid w:val="00C929E1"/>
    <w:rsid w:val="00C92C5E"/>
    <w:rsid w:val="00C92F9E"/>
    <w:rsid w:val="00C93273"/>
    <w:rsid w:val="00C93380"/>
    <w:rsid w:val="00C93462"/>
    <w:rsid w:val="00C93843"/>
    <w:rsid w:val="00C93E42"/>
    <w:rsid w:val="00C93E5F"/>
    <w:rsid w:val="00C93EB4"/>
    <w:rsid w:val="00C93FC4"/>
    <w:rsid w:val="00C94010"/>
    <w:rsid w:val="00C94104"/>
    <w:rsid w:val="00C941E0"/>
    <w:rsid w:val="00C94384"/>
    <w:rsid w:val="00C944D4"/>
    <w:rsid w:val="00C945EB"/>
    <w:rsid w:val="00C94603"/>
    <w:rsid w:val="00C9468C"/>
    <w:rsid w:val="00C9472F"/>
    <w:rsid w:val="00C9490F"/>
    <w:rsid w:val="00C94A34"/>
    <w:rsid w:val="00C94B89"/>
    <w:rsid w:val="00C94C2B"/>
    <w:rsid w:val="00C94D94"/>
    <w:rsid w:val="00C94F39"/>
    <w:rsid w:val="00C94F73"/>
    <w:rsid w:val="00C94FBC"/>
    <w:rsid w:val="00C950F7"/>
    <w:rsid w:val="00C95609"/>
    <w:rsid w:val="00C9585E"/>
    <w:rsid w:val="00C95A2F"/>
    <w:rsid w:val="00C95A94"/>
    <w:rsid w:val="00C95C39"/>
    <w:rsid w:val="00C95D94"/>
    <w:rsid w:val="00C95E8C"/>
    <w:rsid w:val="00C9607F"/>
    <w:rsid w:val="00C96177"/>
    <w:rsid w:val="00C96340"/>
    <w:rsid w:val="00C964A6"/>
    <w:rsid w:val="00C9671B"/>
    <w:rsid w:val="00C967A1"/>
    <w:rsid w:val="00C96B0A"/>
    <w:rsid w:val="00C96BD3"/>
    <w:rsid w:val="00C96CB7"/>
    <w:rsid w:val="00C96F79"/>
    <w:rsid w:val="00C97107"/>
    <w:rsid w:val="00C97239"/>
    <w:rsid w:val="00C975B1"/>
    <w:rsid w:val="00C97729"/>
    <w:rsid w:val="00C97777"/>
    <w:rsid w:val="00C97794"/>
    <w:rsid w:val="00C977C2"/>
    <w:rsid w:val="00C97B88"/>
    <w:rsid w:val="00C97BAB"/>
    <w:rsid w:val="00C97CF9"/>
    <w:rsid w:val="00C97E44"/>
    <w:rsid w:val="00CA000A"/>
    <w:rsid w:val="00CA0157"/>
    <w:rsid w:val="00CA02DE"/>
    <w:rsid w:val="00CA05DB"/>
    <w:rsid w:val="00CA073A"/>
    <w:rsid w:val="00CA08C7"/>
    <w:rsid w:val="00CA0A1B"/>
    <w:rsid w:val="00CA0B88"/>
    <w:rsid w:val="00CA0C66"/>
    <w:rsid w:val="00CA0F40"/>
    <w:rsid w:val="00CA0F8A"/>
    <w:rsid w:val="00CA16C1"/>
    <w:rsid w:val="00CA1707"/>
    <w:rsid w:val="00CA17DD"/>
    <w:rsid w:val="00CA183D"/>
    <w:rsid w:val="00CA1863"/>
    <w:rsid w:val="00CA1941"/>
    <w:rsid w:val="00CA1AB3"/>
    <w:rsid w:val="00CA1B8B"/>
    <w:rsid w:val="00CA1BE4"/>
    <w:rsid w:val="00CA1EF0"/>
    <w:rsid w:val="00CA211F"/>
    <w:rsid w:val="00CA233D"/>
    <w:rsid w:val="00CA237C"/>
    <w:rsid w:val="00CA23FD"/>
    <w:rsid w:val="00CA25B1"/>
    <w:rsid w:val="00CA2625"/>
    <w:rsid w:val="00CA262F"/>
    <w:rsid w:val="00CA26CE"/>
    <w:rsid w:val="00CA287B"/>
    <w:rsid w:val="00CA2AC6"/>
    <w:rsid w:val="00CA2BE5"/>
    <w:rsid w:val="00CA2F99"/>
    <w:rsid w:val="00CA2FD1"/>
    <w:rsid w:val="00CA301B"/>
    <w:rsid w:val="00CA308D"/>
    <w:rsid w:val="00CA322A"/>
    <w:rsid w:val="00CA3349"/>
    <w:rsid w:val="00CA3440"/>
    <w:rsid w:val="00CA34F4"/>
    <w:rsid w:val="00CA3568"/>
    <w:rsid w:val="00CA36AE"/>
    <w:rsid w:val="00CA391D"/>
    <w:rsid w:val="00CA3ACD"/>
    <w:rsid w:val="00CA3C83"/>
    <w:rsid w:val="00CA3E10"/>
    <w:rsid w:val="00CA444C"/>
    <w:rsid w:val="00CA455E"/>
    <w:rsid w:val="00CA4738"/>
    <w:rsid w:val="00CA4B88"/>
    <w:rsid w:val="00CA4D01"/>
    <w:rsid w:val="00CA4D9A"/>
    <w:rsid w:val="00CA4DA8"/>
    <w:rsid w:val="00CA4F8B"/>
    <w:rsid w:val="00CA53FA"/>
    <w:rsid w:val="00CA5445"/>
    <w:rsid w:val="00CA5523"/>
    <w:rsid w:val="00CA5630"/>
    <w:rsid w:val="00CA5A82"/>
    <w:rsid w:val="00CA5CCF"/>
    <w:rsid w:val="00CA5DC0"/>
    <w:rsid w:val="00CA5E61"/>
    <w:rsid w:val="00CA5FB3"/>
    <w:rsid w:val="00CA6045"/>
    <w:rsid w:val="00CA630D"/>
    <w:rsid w:val="00CA6B3F"/>
    <w:rsid w:val="00CA6BE9"/>
    <w:rsid w:val="00CA6DA3"/>
    <w:rsid w:val="00CA6E3C"/>
    <w:rsid w:val="00CA700C"/>
    <w:rsid w:val="00CA7253"/>
    <w:rsid w:val="00CA72DE"/>
    <w:rsid w:val="00CA74E4"/>
    <w:rsid w:val="00CA76C4"/>
    <w:rsid w:val="00CA78BF"/>
    <w:rsid w:val="00CA7939"/>
    <w:rsid w:val="00CA7EE0"/>
    <w:rsid w:val="00CB0007"/>
    <w:rsid w:val="00CB0222"/>
    <w:rsid w:val="00CB02FE"/>
    <w:rsid w:val="00CB03EA"/>
    <w:rsid w:val="00CB055E"/>
    <w:rsid w:val="00CB07FA"/>
    <w:rsid w:val="00CB082F"/>
    <w:rsid w:val="00CB08C8"/>
    <w:rsid w:val="00CB09DA"/>
    <w:rsid w:val="00CB0BD9"/>
    <w:rsid w:val="00CB0C80"/>
    <w:rsid w:val="00CB0CBE"/>
    <w:rsid w:val="00CB0E38"/>
    <w:rsid w:val="00CB10A0"/>
    <w:rsid w:val="00CB1205"/>
    <w:rsid w:val="00CB1277"/>
    <w:rsid w:val="00CB141C"/>
    <w:rsid w:val="00CB18BE"/>
    <w:rsid w:val="00CB190C"/>
    <w:rsid w:val="00CB1CAC"/>
    <w:rsid w:val="00CB1CBF"/>
    <w:rsid w:val="00CB1DE8"/>
    <w:rsid w:val="00CB1E3B"/>
    <w:rsid w:val="00CB1E8B"/>
    <w:rsid w:val="00CB1EFD"/>
    <w:rsid w:val="00CB1F06"/>
    <w:rsid w:val="00CB1F1D"/>
    <w:rsid w:val="00CB1F83"/>
    <w:rsid w:val="00CB214A"/>
    <w:rsid w:val="00CB250E"/>
    <w:rsid w:val="00CB2912"/>
    <w:rsid w:val="00CB2B24"/>
    <w:rsid w:val="00CB31CB"/>
    <w:rsid w:val="00CB36AD"/>
    <w:rsid w:val="00CB36DA"/>
    <w:rsid w:val="00CB3D3D"/>
    <w:rsid w:val="00CB3D48"/>
    <w:rsid w:val="00CB3DBA"/>
    <w:rsid w:val="00CB3F32"/>
    <w:rsid w:val="00CB40DC"/>
    <w:rsid w:val="00CB443D"/>
    <w:rsid w:val="00CB4487"/>
    <w:rsid w:val="00CB4616"/>
    <w:rsid w:val="00CB4626"/>
    <w:rsid w:val="00CB4789"/>
    <w:rsid w:val="00CB4858"/>
    <w:rsid w:val="00CB486D"/>
    <w:rsid w:val="00CB4BA6"/>
    <w:rsid w:val="00CB4DB0"/>
    <w:rsid w:val="00CB4E3E"/>
    <w:rsid w:val="00CB4EF1"/>
    <w:rsid w:val="00CB5147"/>
    <w:rsid w:val="00CB5396"/>
    <w:rsid w:val="00CB554D"/>
    <w:rsid w:val="00CB5748"/>
    <w:rsid w:val="00CB5F64"/>
    <w:rsid w:val="00CB5FA2"/>
    <w:rsid w:val="00CB6075"/>
    <w:rsid w:val="00CB61B1"/>
    <w:rsid w:val="00CB6795"/>
    <w:rsid w:val="00CB67C9"/>
    <w:rsid w:val="00CB6870"/>
    <w:rsid w:val="00CB6958"/>
    <w:rsid w:val="00CB6B8A"/>
    <w:rsid w:val="00CB6E1B"/>
    <w:rsid w:val="00CB6F12"/>
    <w:rsid w:val="00CB6FFF"/>
    <w:rsid w:val="00CB71F8"/>
    <w:rsid w:val="00CB7262"/>
    <w:rsid w:val="00CB727C"/>
    <w:rsid w:val="00CB74F5"/>
    <w:rsid w:val="00CB7512"/>
    <w:rsid w:val="00CB79DC"/>
    <w:rsid w:val="00CB7E18"/>
    <w:rsid w:val="00CB7E60"/>
    <w:rsid w:val="00CB7E75"/>
    <w:rsid w:val="00CB7F2C"/>
    <w:rsid w:val="00CB7FA8"/>
    <w:rsid w:val="00CC04FC"/>
    <w:rsid w:val="00CC055E"/>
    <w:rsid w:val="00CC0581"/>
    <w:rsid w:val="00CC076B"/>
    <w:rsid w:val="00CC07B1"/>
    <w:rsid w:val="00CC07F3"/>
    <w:rsid w:val="00CC09EE"/>
    <w:rsid w:val="00CC0A7A"/>
    <w:rsid w:val="00CC0B75"/>
    <w:rsid w:val="00CC0C3E"/>
    <w:rsid w:val="00CC0E09"/>
    <w:rsid w:val="00CC0FF2"/>
    <w:rsid w:val="00CC1003"/>
    <w:rsid w:val="00CC1059"/>
    <w:rsid w:val="00CC1073"/>
    <w:rsid w:val="00CC11FF"/>
    <w:rsid w:val="00CC1250"/>
    <w:rsid w:val="00CC180A"/>
    <w:rsid w:val="00CC19CC"/>
    <w:rsid w:val="00CC1AA5"/>
    <w:rsid w:val="00CC1F24"/>
    <w:rsid w:val="00CC1F65"/>
    <w:rsid w:val="00CC22D4"/>
    <w:rsid w:val="00CC2579"/>
    <w:rsid w:val="00CC25F0"/>
    <w:rsid w:val="00CC267F"/>
    <w:rsid w:val="00CC26DB"/>
    <w:rsid w:val="00CC2773"/>
    <w:rsid w:val="00CC27C3"/>
    <w:rsid w:val="00CC2944"/>
    <w:rsid w:val="00CC29AF"/>
    <w:rsid w:val="00CC2A6A"/>
    <w:rsid w:val="00CC2C16"/>
    <w:rsid w:val="00CC2D25"/>
    <w:rsid w:val="00CC2DF7"/>
    <w:rsid w:val="00CC2E63"/>
    <w:rsid w:val="00CC300C"/>
    <w:rsid w:val="00CC3342"/>
    <w:rsid w:val="00CC34AB"/>
    <w:rsid w:val="00CC353A"/>
    <w:rsid w:val="00CC35AE"/>
    <w:rsid w:val="00CC3659"/>
    <w:rsid w:val="00CC36B2"/>
    <w:rsid w:val="00CC37EE"/>
    <w:rsid w:val="00CC3878"/>
    <w:rsid w:val="00CC3A54"/>
    <w:rsid w:val="00CC3B63"/>
    <w:rsid w:val="00CC3BB0"/>
    <w:rsid w:val="00CC3DAA"/>
    <w:rsid w:val="00CC418E"/>
    <w:rsid w:val="00CC42AD"/>
    <w:rsid w:val="00CC43C2"/>
    <w:rsid w:val="00CC4498"/>
    <w:rsid w:val="00CC4650"/>
    <w:rsid w:val="00CC46B3"/>
    <w:rsid w:val="00CC4737"/>
    <w:rsid w:val="00CC4B16"/>
    <w:rsid w:val="00CC4C2C"/>
    <w:rsid w:val="00CC5057"/>
    <w:rsid w:val="00CC5110"/>
    <w:rsid w:val="00CC5368"/>
    <w:rsid w:val="00CC5895"/>
    <w:rsid w:val="00CC5989"/>
    <w:rsid w:val="00CC59C0"/>
    <w:rsid w:val="00CC5ACF"/>
    <w:rsid w:val="00CC5C20"/>
    <w:rsid w:val="00CC605D"/>
    <w:rsid w:val="00CC611C"/>
    <w:rsid w:val="00CC617F"/>
    <w:rsid w:val="00CC61E2"/>
    <w:rsid w:val="00CC6241"/>
    <w:rsid w:val="00CC6688"/>
    <w:rsid w:val="00CC6897"/>
    <w:rsid w:val="00CC707A"/>
    <w:rsid w:val="00CC712E"/>
    <w:rsid w:val="00CC7198"/>
    <w:rsid w:val="00CC719C"/>
    <w:rsid w:val="00CC7216"/>
    <w:rsid w:val="00CC730A"/>
    <w:rsid w:val="00CC73AE"/>
    <w:rsid w:val="00CC7660"/>
    <w:rsid w:val="00CC7B2B"/>
    <w:rsid w:val="00CC7CED"/>
    <w:rsid w:val="00CD00DF"/>
    <w:rsid w:val="00CD0222"/>
    <w:rsid w:val="00CD0240"/>
    <w:rsid w:val="00CD05FF"/>
    <w:rsid w:val="00CD0722"/>
    <w:rsid w:val="00CD078F"/>
    <w:rsid w:val="00CD0875"/>
    <w:rsid w:val="00CD0A74"/>
    <w:rsid w:val="00CD0D47"/>
    <w:rsid w:val="00CD0D88"/>
    <w:rsid w:val="00CD0E1B"/>
    <w:rsid w:val="00CD121E"/>
    <w:rsid w:val="00CD1361"/>
    <w:rsid w:val="00CD16DD"/>
    <w:rsid w:val="00CD185D"/>
    <w:rsid w:val="00CD1927"/>
    <w:rsid w:val="00CD1A56"/>
    <w:rsid w:val="00CD1B68"/>
    <w:rsid w:val="00CD1E28"/>
    <w:rsid w:val="00CD1EF7"/>
    <w:rsid w:val="00CD2172"/>
    <w:rsid w:val="00CD22DA"/>
    <w:rsid w:val="00CD2682"/>
    <w:rsid w:val="00CD28F0"/>
    <w:rsid w:val="00CD29D9"/>
    <w:rsid w:val="00CD2A5C"/>
    <w:rsid w:val="00CD2D58"/>
    <w:rsid w:val="00CD316D"/>
    <w:rsid w:val="00CD31F2"/>
    <w:rsid w:val="00CD34D7"/>
    <w:rsid w:val="00CD3945"/>
    <w:rsid w:val="00CD395D"/>
    <w:rsid w:val="00CD3BA8"/>
    <w:rsid w:val="00CD3C7A"/>
    <w:rsid w:val="00CD3E9D"/>
    <w:rsid w:val="00CD3ED8"/>
    <w:rsid w:val="00CD3F18"/>
    <w:rsid w:val="00CD4197"/>
    <w:rsid w:val="00CD42E0"/>
    <w:rsid w:val="00CD4687"/>
    <w:rsid w:val="00CD4926"/>
    <w:rsid w:val="00CD497A"/>
    <w:rsid w:val="00CD4B25"/>
    <w:rsid w:val="00CD4BEF"/>
    <w:rsid w:val="00CD4C25"/>
    <w:rsid w:val="00CD4EAE"/>
    <w:rsid w:val="00CD507B"/>
    <w:rsid w:val="00CD5347"/>
    <w:rsid w:val="00CD536C"/>
    <w:rsid w:val="00CD5626"/>
    <w:rsid w:val="00CD5704"/>
    <w:rsid w:val="00CD5713"/>
    <w:rsid w:val="00CD572E"/>
    <w:rsid w:val="00CD5833"/>
    <w:rsid w:val="00CD5845"/>
    <w:rsid w:val="00CD59B2"/>
    <w:rsid w:val="00CD5AF5"/>
    <w:rsid w:val="00CD5EFB"/>
    <w:rsid w:val="00CD5F97"/>
    <w:rsid w:val="00CD5FDB"/>
    <w:rsid w:val="00CD61DC"/>
    <w:rsid w:val="00CD648E"/>
    <w:rsid w:val="00CD649A"/>
    <w:rsid w:val="00CD64D4"/>
    <w:rsid w:val="00CD672F"/>
    <w:rsid w:val="00CD69E0"/>
    <w:rsid w:val="00CD6BD7"/>
    <w:rsid w:val="00CD705C"/>
    <w:rsid w:val="00CD761D"/>
    <w:rsid w:val="00CD76B5"/>
    <w:rsid w:val="00CD78B9"/>
    <w:rsid w:val="00CD7A29"/>
    <w:rsid w:val="00CD7EC3"/>
    <w:rsid w:val="00CE00CF"/>
    <w:rsid w:val="00CE0179"/>
    <w:rsid w:val="00CE0214"/>
    <w:rsid w:val="00CE043D"/>
    <w:rsid w:val="00CE05CF"/>
    <w:rsid w:val="00CE0972"/>
    <w:rsid w:val="00CE0984"/>
    <w:rsid w:val="00CE0DB1"/>
    <w:rsid w:val="00CE0F39"/>
    <w:rsid w:val="00CE1070"/>
    <w:rsid w:val="00CE1278"/>
    <w:rsid w:val="00CE1664"/>
    <w:rsid w:val="00CE168D"/>
    <w:rsid w:val="00CE185F"/>
    <w:rsid w:val="00CE1A05"/>
    <w:rsid w:val="00CE1B89"/>
    <w:rsid w:val="00CE1D01"/>
    <w:rsid w:val="00CE1E94"/>
    <w:rsid w:val="00CE1ECC"/>
    <w:rsid w:val="00CE2323"/>
    <w:rsid w:val="00CE2346"/>
    <w:rsid w:val="00CE23FE"/>
    <w:rsid w:val="00CE2981"/>
    <w:rsid w:val="00CE309E"/>
    <w:rsid w:val="00CE32A8"/>
    <w:rsid w:val="00CE33E6"/>
    <w:rsid w:val="00CE34AC"/>
    <w:rsid w:val="00CE36FD"/>
    <w:rsid w:val="00CE38C5"/>
    <w:rsid w:val="00CE3A03"/>
    <w:rsid w:val="00CE3DE2"/>
    <w:rsid w:val="00CE4283"/>
    <w:rsid w:val="00CE43A4"/>
    <w:rsid w:val="00CE4452"/>
    <w:rsid w:val="00CE4455"/>
    <w:rsid w:val="00CE4591"/>
    <w:rsid w:val="00CE45BB"/>
    <w:rsid w:val="00CE486F"/>
    <w:rsid w:val="00CE499F"/>
    <w:rsid w:val="00CE4EF2"/>
    <w:rsid w:val="00CE5003"/>
    <w:rsid w:val="00CE5305"/>
    <w:rsid w:val="00CE55FB"/>
    <w:rsid w:val="00CE5A40"/>
    <w:rsid w:val="00CE5AA3"/>
    <w:rsid w:val="00CE5DFE"/>
    <w:rsid w:val="00CE5E62"/>
    <w:rsid w:val="00CE6321"/>
    <w:rsid w:val="00CE6378"/>
    <w:rsid w:val="00CE6726"/>
    <w:rsid w:val="00CE678A"/>
    <w:rsid w:val="00CE6817"/>
    <w:rsid w:val="00CE6838"/>
    <w:rsid w:val="00CE6966"/>
    <w:rsid w:val="00CE6AA9"/>
    <w:rsid w:val="00CE6F0F"/>
    <w:rsid w:val="00CE6F18"/>
    <w:rsid w:val="00CE6F1A"/>
    <w:rsid w:val="00CE6F94"/>
    <w:rsid w:val="00CE70F3"/>
    <w:rsid w:val="00CE7180"/>
    <w:rsid w:val="00CE74B4"/>
    <w:rsid w:val="00CE780E"/>
    <w:rsid w:val="00CE786D"/>
    <w:rsid w:val="00CE7A6F"/>
    <w:rsid w:val="00CE7B9B"/>
    <w:rsid w:val="00CE7BBE"/>
    <w:rsid w:val="00CE7BFE"/>
    <w:rsid w:val="00CE7C04"/>
    <w:rsid w:val="00CE7D39"/>
    <w:rsid w:val="00CE7EDF"/>
    <w:rsid w:val="00CF002F"/>
    <w:rsid w:val="00CF0246"/>
    <w:rsid w:val="00CF036A"/>
    <w:rsid w:val="00CF0495"/>
    <w:rsid w:val="00CF049D"/>
    <w:rsid w:val="00CF0868"/>
    <w:rsid w:val="00CF0A97"/>
    <w:rsid w:val="00CF0B9B"/>
    <w:rsid w:val="00CF0DA9"/>
    <w:rsid w:val="00CF0E10"/>
    <w:rsid w:val="00CF0E16"/>
    <w:rsid w:val="00CF0EAD"/>
    <w:rsid w:val="00CF1233"/>
    <w:rsid w:val="00CF13FF"/>
    <w:rsid w:val="00CF1596"/>
    <w:rsid w:val="00CF1A69"/>
    <w:rsid w:val="00CF1BBF"/>
    <w:rsid w:val="00CF1DB1"/>
    <w:rsid w:val="00CF1E7D"/>
    <w:rsid w:val="00CF1EF5"/>
    <w:rsid w:val="00CF203A"/>
    <w:rsid w:val="00CF2329"/>
    <w:rsid w:val="00CF2483"/>
    <w:rsid w:val="00CF24E2"/>
    <w:rsid w:val="00CF27E1"/>
    <w:rsid w:val="00CF2A8B"/>
    <w:rsid w:val="00CF2BB8"/>
    <w:rsid w:val="00CF2EEE"/>
    <w:rsid w:val="00CF2FD2"/>
    <w:rsid w:val="00CF309F"/>
    <w:rsid w:val="00CF30D1"/>
    <w:rsid w:val="00CF327F"/>
    <w:rsid w:val="00CF32A7"/>
    <w:rsid w:val="00CF3339"/>
    <w:rsid w:val="00CF36AF"/>
    <w:rsid w:val="00CF3795"/>
    <w:rsid w:val="00CF393D"/>
    <w:rsid w:val="00CF3BFE"/>
    <w:rsid w:val="00CF3C22"/>
    <w:rsid w:val="00CF3C6A"/>
    <w:rsid w:val="00CF3DDA"/>
    <w:rsid w:val="00CF41F7"/>
    <w:rsid w:val="00CF42E1"/>
    <w:rsid w:val="00CF45C3"/>
    <w:rsid w:val="00CF46E5"/>
    <w:rsid w:val="00CF4ABD"/>
    <w:rsid w:val="00CF4B13"/>
    <w:rsid w:val="00CF4C3F"/>
    <w:rsid w:val="00CF4CF2"/>
    <w:rsid w:val="00CF4D2F"/>
    <w:rsid w:val="00CF5054"/>
    <w:rsid w:val="00CF571B"/>
    <w:rsid w:val="00CF5766"/>
    <w:rsid w:val="00CF5863"/>
    <w:rsid w:val="00CF5921"/>
    <w:rsid w:val="00CF5A53"/>
    <w:rsid w:val="00CF5D28"/>
    <w:rsid w:val="00CF5EA3"/>
    <w:rsid w:val="00CF6688"/>
    <w:rsid w:val="00CF68B8"/>
    <w:rsid w:val="00CF6989"/>
    <w:rsid w:val="00CF6C12"/>
    <w:rsid w:val="00CF6CA4"/>
    <w:rsid w:val="00CF6D41"/>
    <w:rsid w:val="00CF6DAB"/>
    <w:rsid w:val="00CF6EAD"/>
    <w:rsid w:val="00CF6F1E"/>
    <w:rsid w:val="00CF7237"/>
    <w:rsid w:val="00CF7357"/>
    <w:rsid w:val="00CF73A5"/>
    <w:rsid w:val="00CF740F"/>
    <w:rsid w:val="00CF76CE"/>
    <w:rsid w:val="00CF77B0"/>
    <w:rsid w:val="00CF78A4"/>
    <w:rsid w:val="00CF797A"/>
    <w:rsid w:val="00CF7B8B"/>
    <w:rsid w:val="00CF7DA5"/>
    <w:rsid w:val="00CF7EDF"/>
    <w:rsid w:val="00D001F9"/>
    <w:rsid w:val="00D001FF"/>
    <w:rsid w:val="00D0035A"/>
    <w:rsid w:val="00D0036E"/>
    <w:rsid w:val="00D006AF"/>
    <w:rsid w:val="00D008BB"/>
    <w:rsid w:val="00D0096D"/>
    <w:rsid w:val="00D0097A"/>
    <w:rsid w:val="00D00BB7"/>
    <w:rsid w:val="00D00C6A"/>
    <w:rsid w:val="00D00F57"/>
    <w:rsid w:val="00D00F76"/>
    <w:rsid w:val="00D01057"/>
    <w:rsid w:val="00D013E6"/>
    <w:rsid w:val="00D0153B"/>
    <w:rsid w:val="00D015E2"/>
    <w:rsid w:val="00D0192F"/>
    <w:rsid w:val="00D01E19"/>
    <w:rsid w:val="00D01EAD"/>
    <w:rsid w:val="00D02134"/>
    <w:rsid w:val="00D0238F"/>
    <w:rsid w:val="00D023F4"/>
    <w:rsid w:val="00D025FE"/>
    <w:rsid w:val="00D0292D"/>
    <w:rsid w:val="00D03013"/>
    <w:rsid w:val="00D0306D"/>
    <w:rsid w:val="00D032E0"/>
    <w:rsid w:val="00D03336"/>
    <w:rsid w:val="00D035B9"/>
    <w:rsid w:val="00D03774"/>
    <w:rsid w:val="00D037A0"/>
    <w:rsid w:val="00D037A8"/>
    <w:rsid w:val="00D037EA"/>
    <w:rsid w:val="00D03829"/>
    <w:rsid w:val="00D039A9"/>
    <w:rsid w:val="00D03A8D"/>
    <w:rsid w:val="00D03B14"/>
    <w:rsid w:val="00D03B7B"/>
    <w:rsid w:val="00D03DDF"/>
    <w:rsid w:val="00D040B7"/>
    <w:rsid w:val="00D04325"/>
    <w:rsid w:val="00D0440F"/>
    <w:rsid w:val="00D0447A"/>
    <w:rsid w:val="00D04548"/>
    <w:rsid w:val="00D04567"/>
    <w:rsid w:val="00D04729"/>
    <w:rsid w:val="00D04A60"/>
    <w:rsid w:val="00D04C52"/>
    <w:rsid w:val="00D04CBE"/>
    <w:rsid w:val="00D04FED"/>
    <w:rsid w:val="00D051CB"/>
    <w:rsid w:val="00D05453"/>
    <w:rsid w:val="00D05593"/>
    <w:rsid w:val="00D0565E"/>
    <w:rsid w:val="00D058BD"/>
    <w:rsid w:val="00D05CA1"/>
    <w:rsid w:val="00D05CFF"/>
    <w:rsid w:val="00D05DDE"/>
    <w:rsid w:val="00D05FEE"/>
    <w:rsid w:val="00D06005"/>
    <w:rsid w:val="00D0606A"/>
    <w:rsid w:val="00D060FF"/>
    <w:rsid w:val="00D0617E"/>
    <w:rsid w:val="00D063CE"/>
    <w:rsid w:val="00D064E8"/>
    <w:rsid w:val="00D06546"/>
    <w:rsid w:val="00D06572"/>
    <w:rsid w:val="00D065CD"/>
    <w:rsid w:val="00D06868"/>
    <w:rsid w:val="00D06A4E"/>
    <w:rsid w:val="00D06A63"/>
    <w:rsid w:val="00D06B40"/>
    <w:rsid w:val="00D06C05"/>
    <w:rsid w:val="00D06C47"/>
    <w:rsid w:val="00D06D99"/>
    <w:rsid w:val="00D06DAE"/>
    <w:rsid w:val="00D06E6E"/>
    <w:rsid w:val="00D07248"/>
    <w:rsid w:val="00D0724B"/>
    <w:rsid w:val="00D07327"/>
    <w:rsid w:val="00D0732F"/>
    <w:rsid w:val="00D07524"/>
    <w:rsid w:val="00D078C9"/>
    <w:rsid w:val="00D07B27"/>
    <w:rsid w:val="00D07B87"/>
    <w:rsid w:val="00D07C01"/>
    <w:rsid w:val="00D07D80"/>
    <w:rsid w:val="00D07D9C"/>
    <w:rsid w:val="00D07DB0"/>
    <w:rsid w:val="00D07E81"/>
    <w:rsid w:val="00D1046F"/>
    <w:rsid w:val="00D104F0"/>
    <w:rsid w:val="00D1064B"/>
    <w:rsid w:val="00D106B5"/>
    <w:rsid w:val="00D1079C"/>
    <w:rsid w:val="00D10AAA"/>
    <w:rsid w:val="00D10BC6"/>
    <w:rsid w:val="00D10C79"/>
    <w:rsid w:val="00D10CC2"/>
    <w:rsid w:val="00D10D7C"/>
    <w:rsid w:val="00D1145E"/>
    <w:rsid w:val="00D11548"/>
    <w:rsid w:val="00D118A1"/>
    <w:rsid w:val="00D11AC7"/>
    <w:rsid w:val="00D12195"/>
    <w:rsid w:val="00D12325"/>
    <w:rsid w:val="00D12761"/>
    <w:rsid w:val="00D129E8"/>
    <w:rsid w:val="00D12AF0"/>
    <w:rsid w:val="00D12BCD"/>
    <w:rsid w:val="00D12D43"/>
    <w:rsid w:val="00D13092"/>
    <w:rsid w:val="00D136BD"/>
    <w:rsid w:val="00D13971"/>
    <w:rsid w:val="00D139D7"/>
    <w:rsid w:val="00D13A86"/>
    <w:rsid w:val="00D13D6C"/>
    <w:rsid w:val="00D13EB9"/>
    <w:rsid w:val="00D13F50"/>
    <w:rsid w:val="00D14260"/>
    <w:rsid w:val="00D142CE"/>
    <w:rsid w:val="00D143EF"/>
    <w:rsid w:val="00D14487"/>
    <w:rsid w:val="00D145EF"/>
    <w:rsid w:val="00D14853"/>
    <w:rsid w:val="00D14C06"/>
    <w:rsid w:val="00D14CE0"/>
    <w:rsid w:val="00D14D48"/>
    <w:rsid w:val="00D14EEF"/>
    <w:rsid w:val="00D14F11"/>
    <w:rsid w:val="00D15554"/>
    <w:rsid w:val="00D1569E"/>
    <w:rsid w:val="00D156B0"/>
    <w:rsid w:val="00D15888"/>
    <w:rsid w:val="00D15C24"/>
    <w:rsid w:val="00D15C63"/>
    <w:rsid w:val="00D15E7E"/>
    <w:rsid w:val="00D15E8F"/>
    <w:rsid w:val="00D16058"/>
    <w:rsid w:val="00D1617A"/>
    <w:rsid w:val="00D163D9"/>
    <w:rsid w:val="00D168A9"/>
    <w:rsid w:val="00D16B2C"/>
    <w:rsid w:val="00D16D23"/>
    <w:rsid w:val="00D16F10"/>
    <w:rsid w:val="00D16FDD"/>
    <w:rsid w:val="00D17063"/>
    <w:rsid w:val="00D17426"/>
    <w:rsid w:val="00D17469"/>
    <w:rsid w:val="00D175FB"/>
    <w:rsid w:val="00D1770D"/>
    <w:rsid w:val="00D177F0"/>
    <w:rsid w:val="00D17ED3"/>
    <w:rsid w:val="00D17F5F"/>
    <w:rsid w:val="00D20016"/>
    <w:rsid w:val="00D204CF"/>
    <w:rsid w:val="00D205DA"/>
    <w:rsid w:val="00D207A7"/>
    <w:rsid w:val="00D2081D"/>
    <w:rsid w:val="00D209BA"/>
    <w:rsid w:val="00D20A16"/>
    <w:rsid w:val="00D20AB4"/>
    <w:rsid w:val="00D20C26"/>
    <w:rsid w:val="00D20C3E"/>
    <w:rsid w:val="00D20C78"/>
    <w:rsid w:val="00D21153"/>
    <w:rsid w:val="00D214D9"/>
    <w:rsid w:val="00D2176F"/>
    <w:rsid w:val="00D21862"/>
    <w:rsid w:val="00D219D9"/>
    <w:rsid w:val="00D21AAC"/>
    <w:rsid w:val="00D21D37"/>
    <w:rsid w:val="00D21DCA"/>
    <w:rsid w:val="00D21F12"/>
    <w:rsid w:val="00D222C0"/>
    <w:rsid w:val="00D22525"/>
    <w:rsid w:val="00D225AD"/>
    <w:rsid w:val="00D2279F"/>
    <w:rsid w:val="00D22825"/>
    <w:rsid w:val="00D229A6"/>
    <w:rsid w:val="00D22AF1"/>
    <w:rsid w:val="00D22B9B"/>
    <w:rsid w:val="00D22E93"/>
    <w:rsid w:val="00D22FA7"/>
    <w:rsid w:val="00D2306E"/>
    <w:rsid w:val="00D230AD"/>
    <w:rsid w:val="00D2335C"/>
    <w:rsid w:val="00D23661"/>
    <w:rsid w:val="00D23855"/>
    <w:rsid w:val="00D238B8"/>
    <w:rsid w:val="00D23A1A"/>
    <w:rsid w:val="00D23D09"/>
    <w:rsid w:val="00D23EDE"/>
    <w:rsid w:val="00D23F60"/>
    <w:rsid w:val="00D2420B"/>
    <w:rsid w:val="00D242DA"/>
    <w:rsid w:val="00D24750"/>
    <w:rsid w:val="00D247EC"/>
    <w:rsid w:val="00D2494F"/>
    <w:rsid w:val="00D249DD"/>
    <w:rsid w:val="00D24A8A"/>
    <w:rsid w:val="00D24D4B"/>
    <w:rsid w:val="00D24E2E"/>
    <w:rsid w:val="00D25515"/>
    <w:rsid w:val="00D2554C"/>
    <w:rsid w:val="00D2555A"/>
    <w:rsid w:val="00D256D3"/>
    <w:rsid w:val="00D25840"/>
    <w:rsid w:val="00D258C9"/>
    <w:rsid w:val="00D25906"/>
    <w:rsid w:val="00D25A1F"/>
    <w:rsid w:val="00D25BD6"/>
    <w:rsid w:val="00D25F51"/>
    <w:rsid w:val="00D26037"/>
    <w:rsid w:val="00D26207"/>
    <w:rsid w:val="00D262C3"/>
    <w:rsid w:val="00D26448"/>
    <w:rsid w:val="00D264CE"/>
    <w:rsid w:val="00D26670"/>
    <w:rsid w:val="00D2670E"/>
    <w:rsid w:val="00D26873"/>
    <w:rsid w:val="00D268DD"/>
    <w:rsid w:val="00D26910"/>
    <w:rsid w:val="00D2696C"/>
    <w:rsid w:val="00D26C89"/>
    <w:rsid w:val="00D26CE3"/>
    <w:rsid w:val="00D2727C"/>
    <w:rsid w:val="00D27911"/>
    <w:rsid w:val="00D27955"/>
    <w:rsid w:val="00D279BF"/>
    <w:rsid w:val="00D27B51"/>
    <w:rsid w:val="00D27B80"/>
    <w:rsid w:val="00D27B8B"/>
    <w:rsid w:val="00D27EDB"/>
    <w:rsid w:val="00D27FA4"/>
    <w:rsid w:val="00D301C5"/>
    <w:rsid w:val="00D30313"/>
    <w:rsid w:val="00D30870"/>
    <w:rsid w:val="00D30874"/>
    <w:rsid w:val="00D3087B"/>
    <w:rsid w:val="00D30AB0"/>
    <w:rsid w:val="00D30BF8"/>
    <w:rsid w:val="00D30CF0"/>
    <w:rsid w:val="00D30D86"/>
    <w:rsid w:val="00D312C9"/>
    <w:rsid w:val="00D312D7"/>
    <w:rsid w:val="00D31444"/>
    <w:rsid w:val="00D3157E"/>
    <w:rsid w:val="00D3167B"/>
    <w:rsid w:val="00D31681"/>
    <w:rsid w:val="00D3191C"/>
    <w:rsid w:val="00D3197E"/>
    <w:rsid w:val="00D319AB"/>
    <w:rsid w:val="00D31B6E"/>
    <w:rsid w:val="00D31EA9"/>
    <w:rsid w:val="00D3202A"/>
    <w:rsid w:val="00D32085"/>
    <w:rsid w:val="00D32302"/>
    <w:rsid w:val="00D3232B"/>
    <w:rsid w:val="00D32393"/>
    <w:rsid w:val="00D3239F"/>
    <w:rsid w:val="00D324A4"/>
    <w:rsid w:val="00D3250C"/>
    <w:rsid w:val="00D32573"/>
    <w:rsid w:val="00D32657"/>
    <w:rsid w:val="00D328F6"/>
    <w:rsid w:val="00D3296F"/>
    <w:rsid w:val="00D329EB"/>
    <w:rsid w:val="00D32ADE"/>
    <w:rsid w:val="00D32D1C"/>
    <w:rsid w:val="00D330F0"/>
    <w:rsid w:val="00D33400"/>
    <w:rsid w:val="00D3350C"/>
    <w:rsid w:val="00D335FB"/>
    <w:rsid w:val="00D337E3"/>
    <w:rsid w:val="00D3390A"/>
    <w:rsid w:val="00D33DE1"/>
    <w:rsid w:val="00D33E71"/>
    <w:rsid w:val="00D33E8C"/>
    <w:rsid w:val="00D34208"/>
    <w:rsid w:val="00D34311"/>
    <w:rsid w:val="00D345D4"/>
    <w:rsid w:val="00D3462C"/>
    <w:rsid w:val="00D3484E"/>
    <w:rsid w:val="00D3487F"/>
    <w:rsid w:val="00D34AAE"/>
    <w:rsid w:val="00D34DEB"/>
    <w:rsid w:val="00D34F23"/>
    <w:rsid w:val="00D35105"/>
    <w:rsid w:val="00D35131"/>
    <w:rsid w:val="00D35198"/>
    <w:rsid w:val="00D3555C"/>
    <w:rsid w:val="00D3584B"/>
    <w:rsid w:val="00D358A2"/>
    <w:rsid w:val="00D35974"/>
    <w:rsid w:val="00D359C8"/>
    <w:rsid w:val="00D35A85"/>
    <w:rsid w:val="00D35AAA"/>
    <w:rsid w:val="00D35BCF"/>
    <w:rsid w:val="00D35C1F"/>
    <w:rsid w:val="00D35C52"/>
    <w:rsid w:val="00D35F97"/>
    <w:rsid w:val="00D36174"/>
    <w:rsid w:val="00D365FF"/>
    <w:rsid w:val="00D36930"/>
    <w:rsid w:val="00D36964"/>
    <w:rsid w:val="00D36B80"/>
    <w:rsid w:val="00D36BB4"/>
    <w:rsid w:val="00D36DC5"/>
    <w:rsid w:val="00D3721C"/>
    <w:rsid w:val="00D375B8"/>
    <w:rsid w:val="00D3770A"/>
    <w:rsid w:val="00D37906"/>
    <w:rsid w:val="00D379D2"/>
    <w:rsid w:val="00D37A1A"/>
    <w:rsid w:val="00D37AEA"/>
    <w:rsid w:val="00D37EB9"/>
    <w:rsid w:val="00D401AA"/>
    <w:rsid w:val="00D4063D"/>
    <w:rsid w:val="00D40775"/>
    <w:rsid w:val="00D4081B"/>
    <w:rsid w:val="00D4089B"/>
    <w:rsid w:val="00D40B4E"/>
    <w:rsid w:val="00D40B9F"/>
    <w:rsid w:val="00D40E1A"/>
    <w:rsid w:val="00D413C3"/>
    <w:rsid w:val="00D41562"/>
    <w:rsid w:val="00D4160E"/>
    <w:rsid w:val="00D416CE"/>
    <w:rsid w:val="00D4175C"/>
    <w:rsid w:val="00D417B8"/>
    <w:rsid w:val="00D41850"/>
    <w:rsid w:val="00D4186D"/>
    <w:rsid w:val="00D41ADA"/>
    <w:rsid w:val="00D42240"/>
    <w:rsid w:val="00D42268"/>
    <w:rsid w:val="00D4251A"/>
    <w:rsid w:val="00D425BA"/>
    <w:rsid w:val="00D425DE"/>
    <w:rsid w:val="00D4262C"/>
    <w:rsid w:val="00D42753"/>
    <w:rsid w:val="00D42796"/>
    <w:rsid w:val="00D427C3"/>
    <w:rsid w:val="00D42938"/>
    <w:rsid w:val="00D42C0F"/>
    <w:rsid w:val="00D42D44"/>
    <w:rsid w:val="00D42D8B"/>
    <w:rsid w:val="00D42E01"/>
    <w:rsid w:val="00D42EB7"/>
    <w:rsid w:val="00D42EB8"/>
    <w:rsid w:val="00D43137"/>
    <w:rsid w:val="00D43140"/>
    <w:rsid w:val="00D43162"/>
    <w:rsid w:val="00D432FC"/>
    <w:rsid w:val="00D43BF4"/>
    <w:rsid w:val="00D43D3C"/>
    <w:rsid w:val="00D43E0B"/>
    <w:rsid w:val="00D43E9F"/>
    <w:rsid w:val="00D4414B"/>
    <w:rsid w:val="00D441B8"/>
    <w:rsid w:val="00D441E2"/>
    <w:rsid w:val="00D442F6"/>
    <w:rsid w:val="00D44320"/>
    <w:rsid w:val="00D44779"/>
    <w:rsid w:val="00D44932"/>
    <w:rsid w:val="00D44BF5"/>
    <w:rsid w:val="00D44C0C"/>
    <w:rsid w:val="00D44CC3"/>
    <w:rsid w:val="00D44D1E"/>
    <w:rsid w:val="00D44E57"/>
    <w:rsid w:val="00D44EA6"/>
    <w:rsid w:val="00D44F86"/>
    <w:rsid w:val="00D45071"/>
    <w:rsid w:val="00D45146"/>
    <w:rsid w:val="00D453A2"/>
    <w:rsid w:val="00D455E4"/>
    <w:rsid w:val="00D457CB"/>
    <w:rsid w:val="00D4595B"/>
    <w:rsid w:val="00D45A2E"/>
    <w:rsid w:val="00D45B2B"/>
    <w:rsid w:val="00D45E99"/>
    <w:rsid w:val="00D45FA7"/>
    <w:rsid w:val="00D46111"/>
    <w:rsid w:val="00D4640A"/>
    <w:rsid w:val="00D4662F"/>
    <w:rsid w:val="00D46A4D"/>
    <w:rsid w:val="00D46AF5"/>
    <w:rsid w:val="00D46BD1"/>
    <w:rsid w:val="00D46C29"/>
    <w:rsid w:val="00D46D23"/>
    <w:rsid w:val="00D46D5B"/>
    <w:rsid w:val="00D46D7E"/>
    <w:rsid w:val="00D46EBB"/>
    <w:rsid w:val="00D46F1B"/>
    <w:rsid w:val="00D47171"/>
    <w:rsid w:val="00D47313"/>
    <w:rsid w:val="00D47346"/>
    <w:rsid w:val="00D473C7"/>
    <w:rsid w:val="00D475FB"/>
    <w:rsid w:val="00D478B0"/>
    <w:rsid w:val="00D47C16"/>
    <w:rsid w:val="00D47D9C"/>
    <w:rsid w:val="00D47F33"/>
    <w:rsid w:val="00D50130"/>
    <w:rsid w:val="00D502AF"/>
    <w:rsid w:val="00D50546"/>
    <w:rsid w:val="00D50764"/>
    <w:rsid w:val="00D507E4"/>
    <w:rsid w:val="00D508A3"/>
    <w:rsid w:val="00D50C12"/>
    <w:rsid w:val="00D50E43"/>
    <w:rsid w:val="00D50EC7"/>
    <w:rsid w:val="00D51034"/>
    <w:rsid w:val="00D51162"/>
    <w:rsid w:val="00D51193"/>
    <w:rsid w:val="00D51246"/>
    <w:rsid w:val="00D514A9"/>
    <w:rsid w:val="00D5153A"/>
    <w:rsid w:val="00D516E1"/>
    <w:rsid w:val="00D5177E"/>
    <w:rsid w:val="00D51906"/>
    <w:rsid w:val="00D51A3B"/>
    <w:rsid w:val="00D51A77"/>
    <w:rsid w:val="00D51AE0"/>
    <w:rsid w:val="00D51F33"/>
    <w:rsid w:val="00D51F7C"/>
    <w:rsid w:val="00D51FF0"/>
    <w:rsid w:val="00D52219"/>
    <w:rsid w:val="00D52247"/>
    <w:rsid w:val="00D5267B"/>
    <w:rsid w:val="00D528F9"/>
    <w:rsid w:val="00D52988"/>
    <w:rsid w:val="00D52A13"/>
    <w:rsid w:val="00D52AE1"/>
    <w:rsid w:val="00D531EB"/>
    <w:rsid w:val="00D532D6"/>
    <w:rsid w:val="00D5331F"/>
    <w:rsid w:val="00D53649"/>
    <w:rsid w:val="00D53814"/>
    <w:rsid w:val="00D53830"/>
    <w:rsid w:val="00D53C82"/>
    <w:rsid w:val="00D53EC2"/>
    <w:rsid w:val="00D54135"/>
    <w:rsid w:val="00D543BA"/>
    <w:rsid w:val="00D54963"/>
    <w:rsid w:val="00D54E4F"/>
    <w:rsid w:val="00D54E8F"/>
    <w:rsid w:val="00D54FB3"/>
    <w:rsid w:val="00D55249"/>
    <w:rsid w:val="00D553E2"/>
    <w:rsid w:val="00D555E5"/>
    <w:rsid w:val="00D5571B"/>
    <w:rsid w:val="00D557E5"/>
    <w:rsid w:val="00D5587A"/>
    <w:rsid w:val="00D55889"/>
    <w:rsid w:val="00D55C4B"/>
    <w:rsid w:val="00D55EB8"/>
    <w:rsid w:val="00D5600E"/>
    <w:rsid w:val="00D56266"/>
    <w:rsid w:val="00D56565"/>
    <w:rsid w:val="00D566E2"/>
    <w:rsid w:val="00D567B1"/>
    <w:rsid w:val="00D56927"/>
    <w:rsid w:val="00D56967"/>
    <w:rsid w:val="00D56A82"/>
    <w:rsid w:val="00D56ACF"/>
    <w:rsid w:val="00D56B5F"/>
    <w:rsid w:val="00D56BD9"/>
    <w:rsid w:val="00D56FD3"/>
    <w:rsid w:val="00D57124"/>
    <w:rsid w:val="00D571A6"/>
    <w:rsid w:val="00D571B7"/>
    <w:rsid w:val="00D57232"/>
    <w:rsid w:val="00D574D6"/>
    <w:rsid w:val="00D577A8"/>
    <w:rsid w:val="00D578C0"/>
    <w:rsid w:val="00D57A3F"/>
    <w:rsid w:val="00D57AEE"/>
    <w:rsid w:val="00D57AF0"/>
    <w:rsid w:val="00D57CB7"/>
    <w:rsid w:val="00D6053C"/>
    <w:rsid w:val="00D6075B"/>
    <w:rsid w:val="00D607FB"/>
    <w:rsid w:val="00D60806"/>
    <w:rsid w:val="00D60AFC"/>
    <w:rsid w:val="00D60C6B"/>
    <w:rsid w:val="00D60D88"/>
    <w:rsid w:val="00D60F10"/>
    <w:rsid w:val="00D61115"/>
    <w:rsid w:val="00D611AF"/>
    <w:rsid w:val="00D61354"/>
    <w:rsid w:val="00D613A2"/>
    <w:rsid w:val="00D6140C"/>
    <w:rsid w:val="00D61442"/>
    <w:rsid w:val="00D616FD"/>
    <w:rsid w:val="00D61815"/>
    <w:rsid w:val="00D618CB"/>
    <w:rsid w:val="00D61998"/>
    <w:rsid w:val="00D61D82"/>
    <w:rsid w:val="00D6219A"/>
    <w:rsid w:val="00D622E1"/>
    <w:rsid w:val="00D62326"/>
    <w:rsid w:val="00D624D0"/>
    <w:rsid w:val="00D625BB"/>
    <w:rsid w:val="00D627E3"/>
    <w:rsid w:val="00D62936"/>
    <w:rsid w:val="00D62A46"/>
    <w:rsid w:val="00D62A78"/>
    <w:rsid w:val="00D62ECD"/>
    <w:rsid w:val="00D62ED1"/>
    <w:rsid w:val="00D62F1B"/>
    <w:rsid w:val="00D63315"/>
    <w:rsid w:val="00D633DD"/>
    <w:rsid w:val="00D6350C"/>
    <w:rsid w:val="00D63831"/>
    <w:rsid w:val="00D638D8"/>
    <w:rsid w:val="00D639CF"/>
    <w:rsid w:val="00D63AE6"/>
    <w:rsid w:val="00D63B16"/>
    <w:rsid w:val="00D63D01"/>
    <w:rsid w:val="00D63D73"/>
    <w:rsid w:val="00D64426"/>
    <w:rsid w:val="00D64475"/>
    <w:rsid w:val="00D64791"/>
    <w:rsid w:val="00D64A2A"/>
    <w:rsid w:val="00D64B37"/>
    <w:rsid w:val="00D64BBA"/>
    <w:rsid w:val="00D64BD3"/>
    <w:rsid w:val="00D64C7E"/>
    <w:rsid w:val="00D6500C"/>
    <w:rsid w:val="00D651DD"/>
    <w:rsid w:val="00D65709"/>
    <w:rsid w:val="00D65AA1"/>
    <w:rsid w:val="00D65B97"/>
    <w:rsid w:val="00D65D78"/>
    <w:rsid w:val="00D66060"/>
    <w:rsid w:val="00D662B3"/>
    <w:rsid w:val="00D6645A"/>
    <w:rsid w:val="00D666FD"/>
    <w:rsid w:val="00D66715"/>
    <w:rsid w:val="00D66918"/>
    <w:rsid w:val="00D66A28"/>
    <w:rsid w:val="00D66A81"/>
    <w:rsid w:val="00D66AAA"/>
    <w:rsid w:val="00D66B04"/>
    <w:rsid w:val="00D66BDF"/>
    <w:rsid w:val="00D66E76"/>
    <w:rsid w:val="00D670AB"/>
    <w:rsid w:val="00D6713E"/>
    <w:rsid w:val="00D67505"/>
    <w:rsid w:val="00D675B6"/>
    <w:rsid w:val="00D67754"/>
    <w:rsid w:val="00D67A99"/>
    <w:rsid w:val="00D67AC4"/>
    <w:rsid w:val="00D67B5E"/>
    <w:rsid w:val="00D67BC5"/>
    <w:rsid w:val="00D7021B"/>
    <w:rsid w:val="00D7021F"/>
    <w:rsid w:val="00D704B8"/>
    <w:rsid w:val="00D7068C"/>
    <w:rsid w:val="00D70949"/>
    <w:rsid w:val="00D70CD8"/>
    <w:rsid w:val="00D70D33"/>
    <w:rsid w:val="00D71037"/>
    <w:rsid w:val="00D71183"/>
    <w:rsid w:val="00D711DE"/>
    <w:rsid w:val="00D71310"/>
    <w:rsid w:val="00D714A8"/>
    <w:rsid w:val="00D7174E"/>
    <w:rsid w:val="00D717D8"/>
    <w:rsid w:val="00D71862"/>
    <w:rsid w:val="00D718CA"/>
    <w:rsid w:val="00D71B4E"/>
    <w:rsid w:val="00D71B85"/>
    <w:rsid w:val="00D71C11"/>
    <w:rsid w:val="00D71CBC"/>
    <w:rsid w:val="00D71E69"/>
    <w:rsid w:val="00D71E7F"/>
    <w:rsid w:val="00D71EFA"/>
    <w:rsid w:val="00D71F9C"/>
    <w:rsid w:val="00D71FBA"/>
    <w:rsid w:val="00D7218E"/>
    <w:rsid w:val="00D722EA"/>
    <w:rsid w:val="00D7239B"/>
    <w:rsid w:val="00D723DA"/>
    <w:rsid w:val="00D725A2"/>
    <w:rsid w:val="00D72763"/>
    <w:rsid w:val="00D72809"/>
    <w:rsid w:val="00D72852"/>
    <w:rsid w:val="00D72933"/>
    <w:rsid w:val="00D72CD4"/>
    <w:rsid w:val="00D72F59"/>
    <w:rsid w:val="00D72FF8"/>
    <w:rsid w:val="00D73077"/>
    <w:rsid w:val="00D7312B"/>
    <w:rsid w:val="00D7333C"/>
    <w:rsid w:val="00D73389"/>
    <w:rsid w:val="00D735F4"/>
    <w:rsid w:val="00D736A2"/>
    <w:rsid w:val="00D738C4"/>
    <w:rsid w:val="00D73B6A"/>
    <w:rsid w:val="00D73B77"/>
    <w:rsid w:val="00D73C57"/>
    <w:rsid w:val="00D740D0"/>
    <w:rsid w:val="00D7419B"/>
    <w:rsid w:val="00D741CD"/>
    <w:rsid w:val="00D74244"/>
    <w:rsid w:val="00D742D9"/>
    <w:rsid w:val="00D742FF"/>
    <w:rsid w:val="00D743A1"/>
    <w:rsid w:val="00D74432"/>
    <w:rsid w:val="00D745C8"/>
    <w:rsid w:val="00D74917"/>
    <w:rsid w:val="00D74A07"/>
    <w:rsid w:val="00D7509B"/>
    <w:rsid w:val="00D752E3"/>
    <w:rsid w:val="00D758B3"/>
    <w:rsid w:val="00D76672"/>
    <w:rsid w:val="00D76A6D"/>
    <w:rsid w:val="00D76ADC"/>
    <w:rsid w:val="00D76EC4"/>
    <w:rsid w:val="00D77027"/>
    <w:rsid w:val="00D77261"/>
    <w:rsid w:val="00D77413"/>
    <w:rsid w:val="00D775CE"/>
    <w:rsid w:val="00D775EB"/>
    <w:rsid w:val="00D7764A"/>
    <w:rsid w:val="00D7781C"/>
    <w:rsid w:val="00D77AD3"/>
    <w:rsid w:val="00D77C3C"/>
    <w:rsid w:val="00D77C9B"/>
    <w:rsid w:val="00D77D3C"/>
    <w:rsid w:val="00D77DC0"/>
    <w:rsid w:val="00D77F6C"/>
    <w:rsid w:val="00D802AB"/>
    <w:rsid w:val="00D803AD"/>
    <w:rsid w:val="00D80483"/>
    <w:rsid w:val="00D804F4"/>
    <w:rsid w:val="00D8071D"/>
    <w:rsid w:val="00D8094E"/>
    <w:rsid w:val="00D80B04"/>
    <w:rsid w:val="00D80F82"/>
    <w:rsid w:val="00D81102"/>
    <w:rsid w:val="00D8120C"/>
    <w:rsid w:val="00D8130F"/>
    <w:rsid w:val="00D8167A"/>
    <w:rsid w:val="00D819DD"/>
    <w:rsid w:val="00D81A67"/>
    <w:rsid w:val="00D81C1B"/>
    <w:rsid w:val="00D81EBF"/>
    <w:rsid w:val="00D81F10"/>
    <w:rsid w:val="00D81F36"/>
    <w:rsid w:val="00D82046"/>
    <w:rsid w:val="00D82060"/>
    <w:rsid w:val="00D820BF"/>
    <w:rsid w:val="00D8212B"/>
    <w:rsid w:val="00D82236"/>
    <w:rsid w:val="00D825EC"/>
    <w:rsid w:val="00D82770"/>
    <w:rsid w:val="00D82798"/>
    <w:rsid w:val="00D82936"/>
    <w:rsid w:val="00D829E5"/>
    <w:rsid w:val="00D829EF"/>
    <w:rsid w:val="00D82B4D"/>
    <w:rsid w:val="00D82BF0"/>
    <w:rsid w:val="00D82BF2"/>
    <w:rsid w:val="00D83055"/>
    <w:rsid w:val="00D8309A"/>
    <w:rsid w:val="00D831F9"/>
    <w:rsid w:val="00D83229"/>
    <w:rsid w:val="00D832E4"/>
    <w:rsid w:val="00D83332"/>
    <w:rsid w:val="00D8374D"/>
    <w:rsid w:val="00D83823"/>
    <w:rsid w:val="00D8390A"/>
    <w:rsid w:val="00D83921"/>
    <w:rsid w:val="00D83934"/>
    <w:rsid w:val="00D839CC"/>
    <w:rsid w:val="00D83EFF"/>
    <w:rsid w:val="00D840DE"/>
    <w:rsid w:val="00D84269"/>
    <w:rsid w:val="00D842B0"/>
    <w:rsid w:val="00D84408"/>
    <w:rsid w:val="00D845C5"/>
    <w:rsid w:val="00D84652"/>
    <w:rsid w:val="00D847A2"/>
    <w:rsid w:val="00D848C4"/>
    <w:rsid w:val="00D84A57"/>
    <w:rsid w:val="00D84F10"/>
    <w:rsid w:val="00D85063"/>
    <w:rsid w:val="00D852B3"/>
    <w:rsid w:val="00D85609"/>
    <w:rsid w:val="00D85783"/>
    <w:rsid w:val="00D85938"/>
    <w:rsid w:val="00D85BE3"/>
    <w:rsid w:val="00D85C63"/>
    <w:rsid w:val="00D85C6D"/>
    <w:rsid w:val="00D85DE2"/>
    <w:rsid w:val="00D861BD"/>
    <w:rsid w:val="00D862D5"/>
    <w:rsid w:val="00D8665C"/>
    <w:rsid w:val="00D866F6"/>
    <w:rsid w:val="00D86AA1"/>
    <w:rsid w:val="00D86CE0"/>
    <w:rsid w:val="00D86D6A"/>
    <w:rsid w:val="00D87051"/>
    <w:rsid w:val="00D871E4"/>
    <w:rsid w:val="00D87307"/>
    <w:rsid w:val="00D87482"/>
    <w:rsid w:val="00D874DF"/>
    <w:rsid w:val="00D87879"/>
    <w:rsid w:val="00D878FC"/>
    <w:rsid w:val="00D87978"/>
    <w:rsid w:val="00D87A12"/>
    <w:rsid w:val="00D90293"/>
    <w:rsid w:val="00D90320"/>
    <w:rsid w:val="00D90576"/>
    <w:rsid w:val="00D905B5"/>
    <w:rsid w:val="00D90661"/>
    <w:rsid w:val="00D90C59"/>
    <w:rsid w:val="00D90DE5"/>
    <w:rsid w:val="00D90E84"/>
    <w:rsid w:val="00D90F4D"/>
    <w:rsid w:val="00D90FE3"/>
    <w:rsid w:val="00D91353"/>
    <w:rsid w:val="00D913F2"/>
    <w:rsid w:val="00D914E8"/>
    <w:rsid w:val="00D91720"/>
    <w:rsid w:val="00D91A1E"/>
    <w:rsid w:val="00D91F3E"/>
    <w:rsid w:val="00D9230A"/>
    <w:rsid w:val="00D92537"/>
    <w:rsid w:val="00D925F9"/>
    <w:rsid w:val="00D926FE"/>
    <w:rsid w:val="00D92AD3"/>
    <w:rsid w:val="00D92F49"/>
    <w:rsid w:val="00D930E1"/>
    <w:rsid w:val="00D932F0"/>
    <w:rsid w:val="00D93347"/>
    <w:rsid w:val="00D933E0"/>
    <w:rsid w:val="00D9354D"/>
    <w:rsid w:val="00D937A2"/>
    <w:rsid w:val="00D9381F"/>
    <w:rsid w:val="00D93A08"/>
    <w:rsid w:val="00D9415C"/>
    <w:rsid w:val="00D941B8"/>
    <w:rsid w:val="00D942CC"/>
    <w:rsid w:val="00D944CE"/>
    <w:rsid w:val="00D944E4"/>
    <w:rsid w:val="00D94923"/>
    <w:rsid w:val="00D94960"/>
    <w:rsid w:val="00D94CA2"/>
    <w:rsid w:val="00D94D87"/>
    <w:rsid w:val="00D95026"/>
    <w:rsid w:val="00D95495"/>
    <w:rsid w:val="00D9558F"/>
    <w:rsid w:val="00D956F5"/>
    <w:rsid w:val="00D95730"/>
    <w:rsid w:val="00D9597C"/>
    <w:rsid w:val="00D95B31"/>
    <w:rsid w:val="00D95DCC"/>
    <w:rsid w:val="00D95DD1"/>
    <w:rsid w:val="00D961D7"/>
    <w:rsid w:val="00D962DC"/>
    <w:rsid w:val="00D966B1"/>
    <w:rsid w:val="00D9675E"/>
    <w:rsid w:val="00D96786"/>
    <w:rsid w:val="00D96804"/>
    <w:rsid w:val="00D96898"/>
    <w:rsid w:val="00D96957"/>
    <w:rsid w:val="00D96D41"/>
    <w:rsid w:val="00D96DE9"/>
    <w:rsid w:val="00D96E1B"/>
    <w:rsid w:val="00D96F83"/>
    <w:rsid w:val="00D97103"/>
    <w:rsid w:val="00D97203"/>
    <w:rsid w:val="00D97348"/>
    <w:rsid w:val="00D974D6"/>
    <w:rsid w:val="00D97597"/>
    <w:rsid w:val="00D976B9"/>
    <w:rsid w:val="00D97AA9"/>
    <w:rsid w:val="00D97C8A"/>
    <w:rsid w:val="00D97D27"/>
    <w:rsid w:val="00DA03BA"/>
    <w:rsid w:val="00DA0495"/>
    <w:rsid w:val="00DA0640"/>
    <w:rsid w:val="00DA0737"/>
    <w:rsid w:val="00DA09F7"/>
    <w:rsid w:val="00DA0A6E"/>
    <w:rsid w:val="00DA0CAF"/>
    <w:rsid w:val="00DA0ED8"/>
    <w:rsid w:val="00DA0FBE"/>
    <w:rsid w:val="00DA107B"/>
    <w:rsid w:val="00DA10D2"/>
    <w:rsid w:val="00DA1484"/>
    <w:rsid w:val="00DA14B0"/>
    <w:rsid w:val="00DA180C"/>
    <w:rsid w:val="00DA18A2"/>
    <w:rsid w:val="00DA19BA"/>
    <w:rsid w:val="00DA1A61"/>
    <w:rsid w:val="00DA1B5B"/>
    <w:rsid w:val="00DA1DDC"/>
    <w:rsid w:val="00DA23F7"/>
    <w:rsid w:val="00DA25B8"/>
    <w:rsid w:val="00DA2645"/>
    <w:rsid w:val="00DA2676"/>
    <w:rsid w:val="00DA2BDB"/>
    <w:rsid w:val="00DA2C98"/>
    <w:rsid w:val="00DA2D98"/>
    <w:rsid w:val="00DA3135"/>
    <w:rsid w:val="00DA31DE"/>
    <w:rsid w:val="00DA3209"/>
    <w:rsid w:val="00DA3299"/>
    <w:rsid w:val="00DA3793"/>
    <w:rsid w:val="00DA3DD9"/>
    <w:rsid w:val="00DA3E7B"/>
    <w:rsid w:val="00DA3F17"/>
    <w:rsid w:val="00DA409D"/>
    <w:rsid w:val="00DA418E"/>
    <w:rsid w:val="00DA42DC"/>
    <w:rsid w:val="00DA433C"/>
    <w:rsid w:val="00DA4419"/>
    <w:rsid w:val="00DA451D"/>
    <w:rsid w:val="00DA45A9"/>
    <w:rsid w:val="00DA4619"/>
    <w:rsid w:val="00DA469B"/>
    <w:rsid w:val="00DA470D"/>
    <w:rsid w:val="00DA4761"/>
    <w:rsid w:val="00DA483C"/>
    <w:rsid w:val="00DA4890"/>
    <w:rsid w:val="00DA4A78"/>
    <w:rsid w:val="00DA4A7D"/>
    <w:rsid w:val="00DA4B49"/>
    <w:rsid w:val="00DA4CC5"/>
    <w:rsid w:val="00DA4D56"/>
    <w:rsid w:val="00DA4FC0"/>
    <w:rsid w:val="00DA5197"/>
    <w:rsid w:val="00DA5216"/>
    <w:rsid w:val="00DA53A0"/>
    <w:rsid w:val="00DA5578"/>
    <w:rsid w:val="00DA5638"/>
    <w:rsid w:val="00DA56DB"/>
    <w:rsid w:val="00DA5C97"/>
    <w:rsid w:val="00DA6066"/>
    <w:rsid w:val="00DA6452"/>
    <w:rsid w:val="00DA64B1"/>
    <w:rsid w:val="00DA698C"/>
    <w:rsid w:val="00DA6A29"/>
    <w:rsid w:val="00DA6FE9"/>
    <w:rsid w:val="00DA7089"/>
    <w:rsid w:val="00DA709A"/>
    <w:rsid w:val="00DA7125"/>
    <w:rsid w:val="00DA72B2"/>
    <w:rsid w:val="00DA7378"/>
    <w:rsid w:val="00DA74E3"/>
    <w:rsid w:val="00DA7607"/>
    <w:rsid w:val="00DA76F9"/>
    <w:rsid w:val="00DA77BA"/>
    <w:rsid w:val="00DA78E4"/>
    <w:rsid w:val="00DA7925"/>
    <w:rsid w:val="00DA798C"/>
    <w:rsid w:val="00DA7DC0"/>
    <w:rsid w:val="00DA7FFC"/>
    <w:rsid w:val="00DB01D9"/>
    <w:rsid w:val="00DB031E"/>
    <w:rsid w:val="00DB040B"/>
    <w:rsid w:val="00DB074D"/>
    <w:rsid w:val="00DB08D1"/>
    <w:rsid w:val="00DB0AB8"/>
    <w:rsid w:val="00DB0B1A"/>
    <w:rsid w:val="00DB0B69"/>
    <w:rsid w:val="00DB0D2A"/>
    <w:rsid w:val="00DB0F63"/>
    <w:rsid w:val="00DB11CD"/>
    <w:rsid w:val="00DB1649"/>
    <w:rsid w:val="00DB1748"/>
    <w:rsid w:val="00DB1A5E"/>
    <w:rsid w:val="00DB1AF7"/>
    <w:rsid w:val="00DB1D0D"/>
    <w:rsid w:val="00DB1DAB"/>
    <w:rsid w:val="00DB1DC6"/>
    <w:rsid w:val="00DB1E5A"/>
    <w:rsid w:val="00DB1F83"/>
    <w:rsid w:val="00DB1FCB"/>
    <w:rsid w:val="00DB2023"/>
    <w:rsid w:val="00DB254A"/>
    <w:rsid w:val="00DB272E"/>
    <w:rsid w:val="00DB2957"/>
    <w:rsid w:val="00DB2EE7"/>
    <w:rsid w:val="00DB341C"/>
    <w:rsid w:val="00DB3426"/>
    <w:rsid w:val="00DB3451"/>
    <w:rsid w:val="00DB36AE"/>
    <w:rsid w:val="00DB375E"/>
    <w:rsid w:val="00DB378C"/>
    <w:rsid w:val="00DB38A9"/>
    <w:rsid w:val="00DB39D4"/>
    <w:rsid w:val="00DB3A47"/>
    <w:rsid w:val="00DB3B16"/>
    <w:rsid w:val="00DB3FC2"/>
    <w:rsid w:val="00DB3FF0"/>
    <w:rsid w:val="00DB4227"/>
    <w:rsid w:val="00DB469F"/>
    <w:rsid w:val="00DB46D0"/>
    <w:rsid w:val="00DB46DF"/>
    <w:rsid w:val="00DB47E8"/>
    <w:rsid w:val="00DB49B6"/>
    <w:rsid w:val="00DB4BEB"/>
    <w:rsid w:val="00DB4D85"/>
    <w:rsid w:val="00DB4E06"/>
    <w:rsid w:val="00DB4E5E"/>
    <w:rsid w:val="00DB51A6"/>
    <w:rsid w:val="00DB5852"/>
    <w:rsid w:val="00DB58EC"/>
    <w:rsid w:val="00DB5DDF"/>
    <w:rsid w:val="00DB5F6F"/>
    <w:rsid w:val="00DB5FAE"/>
    <w:rsid w:val="00DB60EF"/>
    <w:rsid w:val="00DB62D8"/>
    <w:rsid w:val="00DB6648"/>
    <w:rsid w:val="00DB69CA"/>
    <w:rsid w:val="00DB6A80"/>
    <w:rsid w:val="00DB6C06"/>
    <w:rsid w:val="00DB6C30"/>
    <w:rsid w:val="00DB6C5F"/>
    <w:rsid w:val="00DB703D"/>
    <w:rsid w:val="00DB70D1"/>
    <w:rsid w:val="00DB726D"/>
    <w:rsid w:val="00DB791F"/>
    <w:rsid w:val="00DB7B06"/>
    <w:rsid w:val="00DB7C91"/>
    <w:rsid w:val="00DB7D03"/>
    <w:rsid w:val="00DB7DB6"/>
    <w:rsid w:val="00DB7E14"/>
    <w:rsid w:val="00DB7E3A"/>
    <w:rsid w:val="00DC01AA"/>
    <w:rsid w:val="00DC0347"/>
    <w:rsid w:val="00DC043D"/>
    <w:rsid w:val="00DC074B"/>
    <w:rsid w:val="00DC090E"/>
    <w:rsid w:val="00DC094D"/>
    <w:rsid w:val="00DC0AF8"/>
    <w:rsid w:val="00DC0B35"/>
    <w:rsid w:val="00DC0BD4"/>
    <w:rsid w:val="00DC0E03"/>
    <w:rsid w:val="00DC0F36"/>
    <w:rsid w:val="00DC130F"/>
    <w:rsid w:val="00DC134F"/>
    <w:rsid w:val="00DC15E1"/>
    <w:rsid w:val="00DC1857"/>
    <w:rsid w:val="00DC1D8D"/>
    <w:rsid w:val="00DC1E81"/>
    <w:rsid w:val="00DC1EF1"/>
    <w:rsid w:val="00DC215D"/>
    <w:rsid w:val="00DC23D9"/>
    <w:rsid w:val="00DC2523"/>
    <w:rsid w:val="00DC26F6"/>
    <w:rsid w:val="00DC2AD0"/>
    <w:rsid w:val="00DC2FB0"/>
    <w:rsid w:val="00DC318A"/>
    <w:rsid w:val="00DC32F2"/>
    <w:rsid w:val="00DC35E9"/>
    <w:rsid w:val="00DC37AB"/>
    <w:rsid w:val="00DC3A9D"/>
    <w:rsid w:val="00DC3B43"/>
    <w:rsid w:val="00DC3B5B"/>
    <w:rsid w:val="00DC3C6C"/>
    <w:rsid w:val="00DC3E3D"/>
    <w:rsid w:val="00DC3FF7"/>
    <w:rsid w:val="00DC4004"/>
    <w:rsid w:val="00DC416C"/>
    <w:rsid w:val="00DC41EF"/>
    <w:rsid w:val="00DC4243"/>
    <w:rsid w:val="00DC440E"/>
    <w:rsid w:val="00DC46DA"/>
    <w:rsid w:val="00DC4D6F"/>
    <w:rsid w:val="00DC5119"/>
    <w:rsid w:val="00DC513A"/>
    <w:rsid w:val="00DC515C"/>
    <w:rsid w:val="00DC53BA"/>
    <w:rsid w:val="00DC54D5"/>
    <w:rsid w:val="00DC54E0"/>
    <w:rsid w:val="00DC5584"/>
    <w:rsid w:val="00DC558F"/>
    <w:rsid w:val="00DC576D"/>
    <w:rsid w:val="00DC594C"/>
    <w:rsid w:val="00DC5D71"/>
    <w:rsid w:val="00DC619C"/>
    <w:rsid w:val="00DC652E"/>
    <w:rsid w:val="00DC67CD"/>
    <w:rsid w:val="00DC6849"/>
    <w:rsid w:val="00DC6C1E"/>
    <w:rsid w:val="00DC7255"/>
    <w:rsid w:val="00DC72CE"/>
    <w:rsid w:val="00DC7717"/>
    <w:rsid w:val="00DC7951"/>
    <w:rsid w:val="00DC7D80"/>
    <w:rsid w:val="00DC7F24"/>
    <w:rsid w:val="00DD02C6"/>
    <w:rsid w:val="00DD02C7"/>
    <w:rsid w:val="00DD0A80"/>
    <w:rsid w:val="00DD0DE0"/>
    <w:rsid w:val="00DD0FF6"/>
    <w:rsid w:val="00DD1256"/>
    <w:rsid w:val="00DD151A"/>
    <w:rsid w:val="00DD1753"/>
    <w:rsid w:val="00DD190A"/>
    <w:rsid w:val="00DD1C4B"/>
    <w:rsid w:val="00DD1F7B"/>
    <w:rsid w:val="00DD20EA"/>
    <w:rsid w:val="00DD229E"/>
    <w:rsid w:val="00DD29B9"/>
    <w:rsid w:val="00DD29EE"/>
    <w:rsid w:val="00DD2E8D"/>
    <w:rsid w:val="00DD3029"/>
    <w:rsid w:val="00DD3081"/>
    <w:rsid w:val="00DD334D"/>
    <w:rsid w:val="00DD34D2"/>
    <w:rsid w:val="00DD3FAF"/>
    <w:rsid w:val="00DD3FDC"/>
    <w:rsid w:val="00DD4263"/>
    <w:rsid w:val="00DD4418"/>
    <w:rsid w:val="00DD44A7"/>
    <w:rsid w:val="00DD460E"/>
    <w:rsid w:val="00DD474B"/>
    <w:rsid w:val="00DD4825"/>
    <w:rsid w:val="00DD49B1"/>
    <w:rsid w:val="00DD4A03"/>
    <w:rsid w:val="00DD4AFF"/>
    <w:rsid w:val="00DD4B9F"/>
    <w:rsid w:val="00DD4BA4"/>
    <w:rsid w:val="00DD4C79"/>
    <w:rsid w:val="00DD53EC"/>
    <w:rsid w:val="00DD5585"/>
    <w:rsid w:val="00DD55E0"/>
    <w:rsid w:val="00DD574F"/>
    <w:rsid w:val="00DD5ABC"/>
    <w:rsid w:val="00DD5DF0"/>
    <w:rsid w:val="00DD5E6C"/>
    <w:rsid w:val="00DD5F16"/>
    <w:rsid w:val="00DD6263"/>
    <w:rsid w:val="00DD64B1"/>
    <w:rsid w:val="00DD6650"/>
    <w:rsid w:val="00DD670F"/>
    <w:rsid w:val="00DD6ADB"/>
    <w:rsid w:val="00DD6C08"/>
    <w:rsid w:val="00DD6CB6"/>
    <w:rsid w:val="00DD6CE4"/>
    <w:rsid w:val="00DD6FD4"/>
    <w:rsid w:val="00DD70D4"/>
    <w:rsid w:val="00DD7197"/>
    <w:rsid w:val="00DD72B4"/>
    <w:rsid w:val="00DD72EF"/>
    <w:rsid w:val="00DD74DD"/>
    <w:rsid w:val="00DD753C"/>
    <w:rsid w:val="00DD7A81"/>
    <w:rsid w:val="00DD7C1E"/>
    <w:rsid w:val="00DD7CC3"/>
    <w:rsid w:val="00DD7D68"/>
    <w:rsid w:val="00DD7E76"/>
    <w:rsid w:val="00DD7F1F"/>
    <w:rsid w:val="00DE021D"/>
    <w:rsid w:val="00DE027E"/>
    <w:rsid w:val="00DE08A8"/>
    <w:rsid w:val="00DE0AB7"/>
    <w:rsid w:val="00DE0BDF"/>
    <w:rsid w:val="00DE0D50"/>
    <w:rsid w:val="00DE0D98"/>
    <w:rsid w:val="00DE0EA4"/>
    <w:rsid w:val="00DE0F72"/>
    <w:rsid w:val="00DE100A"/>
    <w:rsid w:val="00DE10B4"/>
    <w:rsid w:val="00DE111D"/>
    <w:rsid w:val="00DE1577"/>
    <w:rsid w:val="00DE18A3"/>
    <w:rsid w:val="00DE1904"/>
    <w:rsid w:val="00DE1CA5"/>
    <w:rsid w:val="00DE1D49"/>
    <w:rsid w:val="00DE1DAA"/>
    <w:rsid w:val="00DE1DB0"/>
    <w:rsid w:val="00DE1DE6"/>
    <w:rsid w:val="00DE1E03"/>
    <w:rsid w:val="00DE2013"/>
    <w:rsid w:val="00DE2261"/>
    <w:rsid w:val="00DE2588"/>
    <w:rsid w:val="00DE26E3"/>
    <w:rsid w:val="00DE295B"/>
    <w:rsid w:val="00DE2F2C"/>
    <w:rsid w:val="00DE2F88"/>
    <w:rsid w:val="00DE30A1"/>
    <w:rsid w:val="00DE30E5"/>
    <w:rsid w:val="00DE3166"/>
    <w:rsid w:val="00DE33A7"/>
    <w:rsid w:val="00DE347C"/>
    <w:rsid w:val="00DE3540"/>
    <w:rsid w:val="00DE3566"/>
    <w:rsid w:val="00DE364C"/>
    <w:rsid w:val="00DE3A8F"/>
    <w:rsid w:val="00DE3AF4"/>
    <w:rsid w:val="00DE3C2A"/>
    <w:rsid w:val="00DE3DBB"/>
    <w:rsid w:val="00DE3E50"/>
    <w:rsid w:val="00DE43A2"/>
    <w:rsid w:val="00DE44C3"/>
    <w:rsid w:val="00DE4862"/>
    <w:rsid w:val="00DE4A74"/>
    <w:rsid w:val="00DE4B05"/>
    <w:rsid w:val="00DE4C74"/>
    <w:rsid w:val="00DE4CC9"/>
    <w:rsid w:val="00DE4E0A"/>
    <w:rsid w:val="00DE4EE9"/>
    <w:rsid w:val="00DE541C"/>
    <w:rsid w:val="00DE5595"/>
    <w:rsid w:val="00DE5BD0"/>
    <w:rsid w:val="00DE5C94"/>
    <w:rsid w:val="00DE5E06"/>
    <w:rsid w:val="00DE60FF"/>
    <w:rsid w:val="00DE626D"/>
    <w:rsid w:val="00DE64AE"/>
    <w:rsid w:val="00DE6610"/>
    <w:rsid w:val="00DE661B"/>
    <w:rsid w:val="00DE6AAD"/>
    <w:rsid w:val="00DE6B2D"/>
    <w:rsid w:val="00DE6F6C"/>
    <w:rsid w:val="00DE737B"/>
    <w:rsid w:val="00DE770D"/>
    <w:rsid w:val="00DE7749"/>
    <w:rsid w:val="00DE77DB"/>
    <w:rsid w:val="00DE7C6D"/>
    <w:rsid w:val="00DE7E5C"/>
    <w:rsid w:val="00DE7F61"/>
    <w:rsid w:val="00DE7FED"/>
    <w:rsid w:val="00DF012C"/>
    <w:rsid w:val="00DF0361"/>
    <w:rsid w:val="00DF03C5"/>
    <w:rsid w:val="00DF057D"/>
    <w:rsid w:val="00DF0582"/>
    <w:rsid w:val="00DF070C"/>
    <w:rsid w:val="00DF0754"/>
    <w:rsid w:val="00DF090D"/>
    <w:rsid w:val="00DF0B5D"/>
    <w:rsid w:val="00DF0BB9"/>
    <w:rsid w:val="00DF0DAB"/>
    <w:rsid w:val="00DF0FC7"/>
    <w:rsid w:val="00DF100B"/>
    <w:rsid w:val="00DF11B7"/>
    <w:rsid w:val="00DF1D46"/>
    <w:rsid w:val="00DF1FC5"/>
    <w:rsid w:val="00DF247C"/>
    <w:rsid w:val="00DF27EF"/>
    <w:rsid w:val="00DF2E22"/>
    <w:rsid w:val="00DF2EF6"/>
    <w:rsid w:val="00DF30FC"/>
    <w:rsid w:val="00DF3116"/>
    <w:rsid w:val="00DF31A7"/>
    <w:rsid w:val="00DF34CE"/>
    <w:rsid w:val="00DF38FF"/>
    <w:rsid w:val="00DF3AEF"/>
    <w:rsid w:val="00DF3ED0"/>
    <w:rsid w:val="00DF3F87"/>
    <w:rsid w:val="00DF4359"/>
    <w:rsid w:val="00DF44DF"/>
    <w:rsid w:val="00DF4537"/>
    <w:rsid w:val="00DF465B"/>
    <w:rsid w:val="00DF4718"/>
    <w:rsid w:val="00DF47D9"/>
    <w:rsid w:val="00DF4A1D"/>
    <w:rsid w:val="00DF4AE9"/>
    <w:rsid w:val="00DF4C3D"/>
    <w:rsid w:val="00DF4E84"/>
    <w:rsid w:val="00DF4ED9"/>
    <w:rsid w:val="00DF4F37"/>
    <w:rsid w:val="00DF52DC"/>
    <w:rsid w:val="00DF52EC"/>
    <w:rsid w:val="00DF5A4A"/>
    <w:rsid w:val="00DF5B50"/>
    <w:rsid w:val="00DF5BF3"/>
    <w:rsid w:val="00DF5BF5"/>
    <w:rsid w:val="00DF64E1"/>
    <w:rsid w:val="00DF659D"/>
    <w:rsid w:val="00DF65FE"/>
    <w:rsid w:val="00DF6A72"/>
    <w:rsid w:val="00DF6D26"/>
    <w:rsid w:val="00DF6F50"/>
    <w:rsid w:val="00DF6FEC"/>
    <w:rsid w:val="00DF714E"/>
    <w:rsid w:val="00DF73C1"/>
    <w:rsid w:val="00DF748A"/>
    <w:rsid w:val="00DF7511"/>
    <w:rsid w:val="00DF756A"/>
    <w:rsid w:val="00DF75A1"/>
    <w:rsid w:val="00DF764F"/>
    <w:rsid w:val="00DF7751"/>
    <w:rsid w:val="00DF7B91"/>
    <w:rsid w:val="00DF7CED"/>
    <w:rsid w:val="00E0015E"/>
    <w:rsid w:val="00E00246"/>
    <w:rsid w:val="00E00285"/>
    <w:rsid w:val="00E004C5"/>
    <w:rsid w:val="00E009B1"/>
    <w:rsid w:val="00E009C6"/>
    <w:rsid w:val="00E00AE2"/>
    <w:rsid w:val="00E00BC3"/>
    <w:rsid w:val="00E00C35"/>
    <w:rsid w:val="00E00D6C"/>
    <w:rsid w:val="00E00F6C"/>
    <w:rsid w:val="00E011D7"/>
    <w:rsid w:val="00E01269"/>
    <w:rsid w:val="00E012BB"/>
    <w:rsid w:val="00E01490"/>
    <w:rsid w:val="00E015B9"/>
    <w:rsid w:val="00E016D5"/>
    <w:rsid w:val="00E01835"/>
    <w:rsid w:val="00E01C7F"/>
    <w:rsid w:val="00E01CD1"/>
    <w:rsid w:val="00E01E2F"/>
    <w:rsid w:val="00E0208C"/>
    <w:rsid w:val="00E020A8"/>
    <w:rsid w:val="00E021C8"/>
    <w:rsid w:val="00E021E8"/>
    <w:rsid w:val="00E0222A"/>
    <w:rsid w:val="00E0228D"/>
    <w:rsid w:val="00E0247F"/>
    <w:rsid w:val="00E0248B"/>
    <w:rsid w:val="00E025D2"/>
    <w:rsid w:val="00E025EB"/>
    <w:rsid w:val="00E02617"/>
    <w:rsid w:val="00E02FA8"/>
    <w:rsid w:val="00E031BB"/>
    <w:rsid w:val="00E03901"/>
    <w:rsid w:val="00E03BDC"/>
    <w:rsid w:val="00E03C73"/>
    <w:rsid w:val="00E0417B"/>
    <w:rsid w:val="00E0429C"/>
    <w:rsid w:val="00E042BD"/>
    <w:rsid w:val="00E043DD"/>
    <w:rsid w:val="00E0446F"/>
    <w:rsid w:val="00E04487"/>
    <w:rsid w:val="00E04497"/>
    <w:rsid w:val="00E0475F"/>
    <w:rsid w:val="00E05359"/>
    <w:rsid w:val="00E0553D"/>
    <w:rsid w:val="00E0576C"/>
    <w:rsid w:val="00E05861"/>
    <w:rsid w:val="00E0589D"/>
    <w:rsid w:val="00E058C0"/>
    <w:rsid w:val="00E058DE"/>
    <w:rsid w:val="00E05937"/>
    <w:rsid w:val="00E05AD6"/>
    <w:rsid w:val="00E05F47"/>
    <w:rsid w:val="00E06090"/>
    <w:rsid w:val="00E0636A"/>
    <w:rsid w:val="00E0647A"/>
    <w:rsid w:val="00E06625"/>
    <w:rsid w:val="00E06834"/>
    <w:rsid w:val="00E0687F"/>
    <w:rsid w:val="00E068BC"/>
    <w:rsid w:val="00E069BD"/>
    <w:rsid w:val="00E06C8C"/>
    <w:rsid w:val="00E06C90"/>
    <w:rsid w:val="00E06D6D"/>
    <w:rsid w:val="00E070D5"/>
    <w:rsid w:val="00E07100"/>
    <w:rsid w:val="00E07222"/>
    <w:rsid w:val="00E072F2"/>
    <w:rsid w:val="00E073F0"/>
    <w:rsid w:val="00E07483"/>
    <w:rsid w:val="00E0756E"/>
    <w:rsid w:val="00E075D9"/>
    <w:rsid w:val="00E076CE"/>
    <w:rsid w:val="00E07746"/>
    <w:rsid w:val="00E077BF"/>
    <w:rsid w:val="00E077F3"/>
    <w:rsid w:val="00E0784C"/>
    <w:rsid w:val="00E10761"/>
    <w:rsid w:val="00E109AC"/>
    <w:rsid w:val="00E10A03"/>
    <w:rsid w:val="00E10BF0"/>
    <w:rsid w:val="00E10D63"/>
    <w:rsid w:val="00E10F96"/>
    <w:rsid w:val="00E11147"/>
    <w:rsid w:val="00E1133C"/>
    <w:rsid w:val="00E11438"/>
    <w:rsid w:val="00E11671"/>
    <w:rsid w:val="00E116CC"/>
    <w:rsid w:val="00E11859"/>
    <w:rsid w:val="00E118E5"/>
    <w:rsid w:val="00E119F2"/>
    <w:rsid w:val="00E11D7A"/>
    <w:rsid w:val="00E11DFF"/>
    <w:rsid w:val="00E11EEB"/>
    <w:rsid w:val="00E11EFB"/>
    <w:rsid w:val="00E120DD"/>
    <w:rsid w:val="00E12291"/>
    <w:rsid w:val="00E122C7"/>
    <w:rsid w:val="00E122DD"/>
    <w:rsid w:val="00E124E4"/>
    <w:rsid w:val="00E1254D"/>
    <w:rsid w:val="00E1259B"/>
    <w:rsid w:val="00E127EF"/>
    <w:rsid w:val="00E128AF"/>
    <w:rsid w:val="00E128F2"/>
    <w:rsid w:val="00E12933"/>
    <w:rsid w:val="00E12B83"/>
    <w:rsid w:val="00E12D9F"/>
    <w:rsid w:val="00E12DC2"/>
    <w:rsid w:val="00E12FF5"/>
    <w:rsid w:val="00E131C1"/>
    <w:rsid w:val="00E13284"/>
    <w:rsid w:val="00E13315"/>
    <w:rsid w:val="00E13318"/>
    <w:rsid w:val="00E1342E"/>
    <w:rsid w:val="00E135C9"/>
    <w:rsid w:val="00E13A75"/>
    <w:rsid w:val="00E13C80"/>
    <w:rsid w:val="00E13C8D"/>
    <w:rsid w:val="00E13E5A"/>
    <w:rsid w:val="00E13EBF"/>
    <w:rsid w:val="00E13EE4"/>
    <w:rsid w:val="00E13EE5"/>
    <w:rsid w:val="00E14220"/>
    <w:rsid w:val="00E14298"/>
    <w:rsid w:val="00E142EA"/>
    <w:rsid w:val="00E143C2"/>
    <w:rsid w:val="00E15130"/>
    <w:rsid w:val="00E1525A"/>
    <w:rsid w:val="00E15785"/>
    <w:rsid w:val="00E15B27"/>
    <w:rsid w:val="00E15D18"/>
    <w:rsid w:val="00E15D35"/>
    <w:rsid w:val="00E15D90"/>
    <w:rsid w:val="00E15F45"/>
    <w:rsid w:val="00E15FC0"/>
    <w:rsid w:val="00E16216"/>
    <w:rsid w:val="00E16249"/>
    <w:rsid w:val="00E1644D"/>
    <w:rsid w:val="00E16463"/>
    <w:rsid w:val="00E16875"/>
    <w:rsid w:val="00E16AE7"/>
    <w:rsid w:val="00E16F82"/>
    <w:rsid w:val="00E171CB"/>
    <w:rsid w:val="00E172F8"/>
    <w:rsid w:val="00E17303"/>
    <w:rsid w:val="00E17412"/>
    <w:rsid w:val="00E1762B"/>
    <w:rsid w:val="00E17688"/>
    <w:rsid w:val="00E176A5"/>
    <w:rsid w:val="00E17CD8"/>
    <w:rsid w:val="00E17F6F"/>
    <w:rsid w:val="00E17FAF"/>
    <w:rsid w:val="00E2006F"/>
    <w:rsid w:val="00E200ED"/>
    <w:rsid w:val="00E20172"/>
    <w:rsid w:val="00E202ED"/>
    <w:rsid w:val="00E2038B"/>
    <w:rsid w:val="00E203AE"/>
    <w:rsid w:val="00E2078A"/>
    <w:rsid w:val="00E20840"/>
    <w:rsid w:val="00E20AA3"/>
    <w:rsid w:val="00E20B20"/>
    <w:rsid w:val="00E20B73"/>
    <w:rsid w:val="00E20C1E"/>
    <w:rsid w:val="00E20CBD"/>
    <w:rsid w:val="00E20FA0"/>
    <w:rsid w:val="00E21844"/>
    <w:rsid w:val="00E21BE3"/>
    <w:rsid w:val="00E21C34"/>
    <w:rsid w:val="00E22130"/>
    <w:rsid w:val="00E2231B"/>
    <w:rsid w:val="00E22876"/>
    <w:rsid w:val="00E2291D"/>
    <w:rsid w:val="00E22BD3"/>
    <w:rsid w:val="00E22C16"/>
    <w:rsid w:val="00E22ECB"/>
    <w:rsid w:val="00E2304E"/>
    <w:rsid w:val="00E23431"/>
    <w:rsid w:val="00E236BC"/>
    <w:rsid w:val="00E239D1"/>
    <w:rsid w:val="00E23A62"/>
    <w:rsid w:val="00E23B42"/>
    <w:rsid w:val="00E23C3B"/>
    <w:rsid w:val="00E2416B"/>
    <w:rsid w:val="00E24255"/>
    <w:rsid w:val="00E24297"/>
    <w:rsid w:val="00E2437B"/>
    <w:rsid w:val="00E24554"/>
    <w:rsid w:val="00E245D5"/>
    <w:rsid w:val="00E246B9"/>
    <w:rsid w:val="00E24D9E"/>
    <w:rsid w:val="00E24E61"/>
    <w:rsid w:val="00E24E77"/>
    <w:rsid w:val="00E24E79"/>
    <w:rsid w:val="00E24E81"/>
    <w:rsid w:val="00E250C5"/>
    <w:rsid w:val="00E25226"/>
    <w:rsid w:val="00E253AE"/>
    <w:rsid w:val="00E25502"/>
    <w:rsid w:val="00E25823"/>
    <w:rsid w:val="00E25ACA"/>
    <w:rsid w:val="00E25B98"/>
    <w:rsid w:val="00E25EFB"/>
    <w:rsid w:val="00E26030"/>
    <w:rsid w:val="00E26196"/>
    <w:rsid w:val="00E263DB"/>
    <w:rsid w:val="00E26467"/>
    <w:rsid w:val="00E26727"/>
    <w:rsid w:val="00E26856"/>
    <w:rsid w:val="00E268C3"/>
    <w:rsid w:val="00E26970"/>
    <w:rsid w:val="00E26AC2"/>
    <w:rsid w:val="00E27023"/>
    <w:rsid w:val="00E2709D"/>
    <w:rsid w:val="00E270B3"/>
    <w:rsid w:val="00E2713B"/>
    <w:rsid w:val="00E2728F"/>
    <w:rsid w:val="00E27791"/>
    <w:rsid w:val="00E27DB6"/>
    <w:rsid w:val="00E27E4A"/>
    <w:rsid w:val="00E27F04"/>
    <w:rsid w:val="00E3019C"/>
    <w:rsid w:val="00E3035F"/>
    <w:rsid w:val="00E304D2"/>
    <w:rsid w:val="00E307C1"/>
    <w:rsid w:val="00E30CB7"/>
    <w:rsid w:val="00E30F2D"/>
    <w:rsid w:val="00E313F0"/>
    <w:rsid w:val="00E316CF"/>
    <w:rsid w:val="00E319DB"/>
    <w:rsid w:val="00E31A1D"/>
    <w:rsid w:val="00E31AFC"/>
    <w:rsid w:val="00E31C16"/>
    <w:rsid w:val="00E31D06"/>
    <w:rsid w:val="00E31F9F"/>
    <w:rsid w:val="00E3206A"/>
    <w:rsid w:val="00E3234D"/>
    <w:rsid w:val="00E32425"/>
    <w:rsid w:val="00E3250F"/>
    <w:rsid w:val="00E32994"/>
    <w:rsid w:val="00E32A6A"/>
    <w:rsid w:val="00E32AB8"/>
    <w:rsid w:val="00E32C94"/>
    <w:rsid w:val="00E3314A"/>
    <w:rsid w:val="00E33819"/>
    <w:rsid w:val="00E33B39"/>
    <w:rsid w:val="00E33B7A"/>
    <w:rsid w:val="00E3409E"/>
    <w:rsid w:val="00E3451E"/>
    <w:rsid w:val="00E34631"/>
    <w:rsid w:val="00E34688"/>
    <w:rsid w:val="00E347DA"/>
    <w:rsid w:val="00E34985"/>
    <w:rsid w:val="00E34AC3"/>
    <w:rsid w:val="00E34F76"/>
    <w:rsid w:val="00E351D4"/>
    <w:rsid w:val="00E353D6"/>
    <w:rsid w:val="00E354CE"/>
    <w:rsid w:val="00E35567"/>
    <w:rsid w:val="00E355FA"/>
    <w:rsid w:val="00E35883"/>
    <w:rsid w:val="00E35A23"/>
    <w:rsid w:val="00E35DBE"/>
    <w:rsid w:val="00E35F9B"/>
    <w:rsid w:val="00E3664F"/>
    <w:rsid w:val="00E3690A"/>
    <w:rsid w:val="00E3696A"/>
    <w:rsid w:val="00E36EAB"/>
    <w:rsid w:val="00E3708A"/>
    <w:rsid w:val="00E370B3"/>
    <w:rsid w:val="00E372A2"/>
    <w:rsid w:val="00E372F1"/>
    <w:rsid w:val="00E37432"/>
    <w:rsid w:val="00E3747E"/>
    <w:rsid w:val="00E374FC"/>
    <w:rsid w:val="00E378BE"/>
    <w:rsid w:val="00E37B81"/>
    <w:rsid w:val="00E37BE5"/>
    <w:rsid w:val="00E37D55"/>
    <w:rsid w:val="00E37D79"/>
    <w:rsid w:val="00E37F1F"/>
    <w:rsid w:val="00E40064"/>
    <w:rsid w:val="00E4049A"/>
    <w:rsid w:val="00E40CA7"/>
    <w:rsid w:val="00E40D3F"/>
    <w:rsid w:val="00E40E38"/>
    <w:rsid w:val="00E410BE"/>
    <w:rsid w:val="00E412E9"/>
    <w:rsid w:val="00E41A27"/>
    <w:rsid w:val="00E41AB4"/>
    <w:rsid w:val="00E41B92"/>
    <w:rsid w:val="00E41C09"/>
    <w:rsid w:val="00E41E46"/>
    <w:rsid w:val="00E41E97"/>
    <w:rsid w:val="00E42485"/>
    <w:rsid w:val="00E42737"/>
    <w:rsid w:val="00E42C0D"/>
    <w:rsid w:val="00E42CC5"/>
    <w:rsid w:val="00E42DF0"/>
    <w:rsid w:val="00E43185"/>
    <w:rsid w:val="00E431D5"/>
    <w:rsid w:val="00E43317"/>
    <w:rsid w:val="00E43400"/>
    <w:rsid w:val="00E43CDA"/>
    <w:rsid w:val="00E43D23"/>
    <w:rsid w:val="00E43F09"/>
    <w:rsid w:val="00E440CF"/>
    <w:rsid w:val="00E44575"/>
    <w:rsid w:val="00E44710"/>
    <w:rsid w:val="00E447A5"/>
    <w:rsid w:val="00E44906"/>
    <w:rsid w:val="00E44B23"/>
    <w:rsid w:val="00E44B5E"/>
    <w:rsid w:val="00E44B77"/>
    <w:rsid w:val="00E44C2C"/>
    <w:rsid w:val="00E44C93"/>
    <w:rsid w:val="00E44D00"/>
    <w:rsid w:val="00E44D79"/>
    <w:rsid w:val="00E45001"/>
    <w:rsid w:val="00E45095"/>
    <w:rsid w:val="00E45810"/>
    <w:rsid w:val="00E45BE0"/>
    <w:rsid w:val="00E45C77"/>
    <w:rsid w:val="00E45CA0"/>
    <w:rsid w:val="00E45CC1"/>
    <w:rsid w:val="00E4608B"/>
    <w:rsid w:val="00E46988"/>
    <w:rsid w:val="00E46A59"/>
    <w:rsid w:val="00E46AC2"/>
    <w:rsid w:val="00E46ADB"/>
    <w:rsid w:val="00E46CAA"/>
    <w:rsid w:val="00E46D7F"/>
    <w:rsid w:val="00E46FBA"/>
    <w:rsid w:val="00E4765F"/>
    <w:rsid w:val="00E478FC"/>
    <w:rsid w:val="00E47DFB"/>
    <w:rsid w:val="00E501D3"/>
    <w:rsid w:val="00E504E1"/>
    <w:rsid w:val="00E5056D"/>
    <w:rsid w:val="00E506FE"/>
    <w:rsid w:val="00E508B4"/>
    <w:rsid w:val="00E508EB"/>
    <w:rsid w:val="00E510E4"/>
    <w:rsid w:val="00E513B7"/>
    <w:rsid w:val="00E51632"/>
    <w:rsid w:val="00E51A7E"/>
    <w:rsid w:val="00E51D5D"/>
    <w:rsid w:val="00E51DC5"/>
    <w:rsid w:val="00E51E73"/>
    <w:rsid w:val="00E51F18"/>
    <w:rsid w:val="00E51FFD"/>
    <w:rsid w:val="00E5200C"/>
    <w:rsid w:val="00E520DA"/>
    <w:rsid w:val="00E5217F"/>
    <w:rsid w:val="00E525FD"/>
    <w:rsid w:val="00E52CA4"/>
    <w:rsid w:val="00E52CBA"/>
    <w:rsid w:val="00E52E1B"/>
    <w:rsid w:val="00E52FAC"/>
    <w:rsid w:val="00E532A7"/>
    <w:rsid w:val="00E53326"/>
    <w:rsid w:val="00E53462"/>
    <w:rsid w:val="00E53586"/>
    <w:rsid w:val="00E5366C"/>
    <w:rsid w:val="00E53671"/>
    <w:rsid w:val="00E53783"/>
    <w:rsid w:val="00E53950"/>
    <w:rsid w:val="00E53988"/>
    <w:rsid w:val="00E53A01"/>
    <w:rsid w:val="00E53AB5"/>
    <w:rsid w:val="00E53ABC"/>
    <w:rsid w:val="00E53CF3"/>
    <w:rsid w:val="00E53E3B"/>
    <w:rsid w:val="00E54615"/>
    <w:rsid w:val="00E546BD"/>
    <w:rsid w:val="00E54BEE"/>
    <w:rsid w:val="00E54C2E"/>
    <w:rsid w:val="00E54CEC"/>
    <w:rsid w:val="00E54E8A"/>
    <w:rsid w:val="00E54E93"/>
    <w:rsid w:val="00E54E96"/>
    <w:rsid w:val="00E551D5"/>
    <w:rsid w:val="00E556A6"/>
    <w:rsid w:val="00E55963"/>
    <w:rsid w:val="00E55BE1"/>
    <w:rsid w:val="00E55CFE"/>
    <w:rsid w:val="00E55EC6"/>
    <w:rsid w:val="00E55F71"/>
    <w:rsid w:val="00E56091"/>
    <w:rsid w:val="00E56147"/>
    <w:rsid w:val="00E5615C"/>
    <w:rsid w:val="00E564C1"/>
    <w:rsid w:val="00E564C4"/>
    <w:rsid w:val="00E56542"/>
    <w:rsid w:val="00E567C9"/>
    <w:rsid w:val="00E568DA"/>
    <w:rsid w:val="00E568E8"/>
    <w:rsid w:val="00E56AA6"/>
    <w:rsid w:val="00E56B0B"/>
    <w:rsid w:val="00E56C24"/>
    <w:rsid w:val="00E56DAA"/>
    <w:rsid w:val="00E57230"/>
    <w:rsid w:val="00E57701"/>
    <w:rsid w:val="00E577BA"/>
    <w:rsid w:val="00E5787C"/>
    <w:rsid w:val="00E57E1A"/>
    <w:rsid w:val="00E57E31"/>
    <w:rsid w:val="00E57FC2"/>
    <w:rsid w:val="00E60188"/>
    <w:rsid w:val="00E601E1"/>
    <w:rsid w:val="00E601E5"/>
    <w:rsid w:val="00E604C4"/>
    <w:rsid w:val="00E6053F"/>
    <w:rsid w:val="00E607DC"/>
    <w:rsid w:val="00E60809"/>
    <w:rsid w:val="00E6099C"/>
    <w:rsid w:val="00E60A7F"/>
    <w:rsid w:val="00E60A91"/>
    <w:rsid w:val="00E60C7B"/>
    <w:rsid w:val="00E61300"/>
    <w:rsid w:val="00E6138F"/>
    <w:rsid w:val="00E61616"/>
    <w:rsid w:val="00E619CC"/>
    <w:rsid w:val="00E61B10"/>
    <w:rsid w:val="00E61B4A"/>
    <w:rsid w:val="00E61BAE"/>
    <w:rsid w:val="00E61D4D"/>
    <w:rsid w:val="00E61DC6"/>
    <w:rsid w:val="00E61F16"/>
    <w:rsid w:val="00E61F5C"/>
    <w:rsid w:val="00E623DF"/>
    <w:rsid w:val="00E624CF"/>
    <w:rsid w:val="00E62659"/>
    <w:rsid w:val="00E62685"/>
    <w:rsid w:val="00E62778"/>
    <w:rsid w:val="00E627A8"/>
    <w:rsid w:val="00E629E6"/>
    <w:rsid w:val="00E629FB"/>
    <w:rsid w:val="00E62A6A"/>
    <w:rsid w:val="00E62B6A"/>
    <w:rsid w:val="00E62CAE"/>
    <w:rsid w:val="00E62CAF"/>
    <w:rsid w:val="00E62E22"/>
    <w:rsid w:val="00E631AA"/>
    <w:rsid w:val="00E63279"/>
    <w:rsid w:val="00E63525"/>
    <w:rsid w:val="00E6353B"/>
    <w:rsid w:val="00E635B9"/>
    <w:rsid w:val="00E6361F"/>
    <w:rsid w:val="00E6394E"/>
    <w:rsid w:val="00E63A33"/>
    <w:rsid w:val="00E63B2D"/>
    <w:rsid w:val="00E63F48"/>
    <w:rsid w:val="00E640DF"/>
    <w:rsid w:val="00E64444"/>
    <w:rsid w:val="00E6461D"/>
    <w:rsid w:val="00E647F1"/>
    <w:rsid w:val="00E649C4"/>
    <w:rsid w:val="00E64AC5"/>
    <w:rsid w:val="00E654CC"/>
    <w:rsid w:val="00E655DB"/>
    <w:rsid w:val="00E656CA"/>
    <w:rsid w:val="00E656E6"/>
    <w:rsid w:val="00E65734"/>
    <w:rsid w:val="00E65AD8"/>
    <w:rsid w:val="00E65B7D"/>
    <w:rsid w:val="00E65CA2"/>
    <w:rsid w:val="00E65D15"/>
    <w:rsid w:val="00E65EA6"/>
    <w:rsid w:val="00E65EC2"/>
    <w:rsid w:val="00E66295"/>
    <w:rsid w:val="00E662A6"/>
    <w:rsid w:val="00E66719"/>
    <w:rsid w:val="00E66A7F"/>
    <w:rsid w:val="00E66B61"/>
    <w:rsid w:val="00E66C69"/>
    <w:rsid w:val="00E66CD8"/>
    <w:rsid w:val="00E66D8B"/>
    <w:rsid w:val="00E6718E"/>
    <w:rsid w:val="00E675C6"/>
    <w:rsid w:val="00E67624"/>
    <w:rsid w:val="00E67780"/>
    <w:rsid w:val="00E677B1"/>
    <w:rsid w:val="00E677EB"/>
    <w:rsid w:val="00E67802"/>
    <w:rsid w:val="00E67EE5"/>
    <w:rsid w:val="00E67F0A"/>
    <w:rsid w:val="00E67F96"/>
    <w:rsid w:val="00E7013A"/>
    <w:rsid w:val="00E704C0"/>
    <w:rsid w:val="00E705F6"/>
    <w:rsid w:val="00E706A5"/>
    <w:rsid w:val="00E70787"/>
    <w:rsid w:val="00E70871"/>
    <w:rsid w:val="00E70B41"/>
    <w:rsid w:val="00E70B53"/>
    <w:rsid w:val="00E70FAF"/>
    <w:rsid w:val="00E7126A"/>
    <w:rsid w:val="00E713CA"/>
    <w:rsid w:val="00E71495"/>
    <w:rsid w:val="00E71514"/>
    <w:rsid w:val="00E717C1"/>
    <w:rsid w:val="00E7187F"/>
    <w:rsid w:val="00E71C95"/>
    <w:rsid w:val="00E71DA8"/>
    <w:rsid w:val="00E71EB7"/>
    <w:rsid w:val="00E71EBF"/>
    <w:rsid w:val="00E71EEB"/>
    <w:rsid w:val="00E71FB6"/>
    <w:rsid w:val="00E72386"/>
    <w:rsid w:val="00E72806"/>
    <w:rsid w:val="00E7297A"/>
    <w:rsid w:val="00E72BB7"/>
    <w:rsid w:val="00E72C6B"/>
    <w:rsid w:val="00E73366"/>
    <w:rsid w:val="00E73398"/>
    <w:rsid w:val="00E733E6"/>
    <w:rsid w:val="00E735B6"/>
    <w:rsid w:val="00E7371A"/>
    <w:rsid w:val="00E73775"/>
    <w:rsid w:val="00E73AB7"/>
    <w:rsid w:val="00E73C30"/>
    <w:rsid w:val="00E740D4"/>
    <w:rsid w:val="00E7425E"/>
    <w:rsid w:val="00E74272"/>
    <w:rsid w:val="00E7447D"/>
    <w:rsid w:val="00E74630"/>
    <w:rsid w:val="00E7485F"/>
    <w:rsid w:val="00E74A78"/>
    <w:rsid w:val="00E74C8E"/>
    <w:rsid w:val="00E74CA2"/>
    <w:rsid w:val="00E74F5D"/>
    <w:rsid w:val="00E7501D"/>
    <w:rsid w:val="00E750A9"/>
    <w:rsid w:val="00E752D7"/>
    <w:rsid w:val="00E75510"/>
    <w:rsid w:val="00E75552"/>
    <w:rsid w:val="00E75583"/>
    <w:rsid w:val="00E7560A"/>
    <w:rsid w:val="00E7567B"/>
    <w:rsid w:val="00E7576C"/>
    <w:rsid w:val="00E75809"/>
    <w:rsid w:val="00E75A95"/>
    <w:rsid w:val="00E75AC8"/>
    <w:rsid w:val="00E75B79"/>
    <w:rsid w:val="00E75BBF"/>
    <w:rsid w:val="00E75BFD"/>
    <w:rsid w:val="00E75DAC"/>
    <w:rsid w:val="00E75DD5"/>
    <w:rsid w:val="00E75F24"/>
    <w:rsid w:val="00E76034"/>
    <w:rsid w:val="00E7605B"/>
    <w:rsid w:val="00E76142"/>
    <w:rsid w:val="00E766D7"/>
    <w:rsid w:val="00E7696B"/>
    <w:rsid w:val="00E76A24"/>
    <w:rsid w:val="00E76A3D"/>
    <w:rsid w:val="00E76B08"/>
    <w:rsid w:val="00E76EFA"/>
    <w:rsid w:val="00E77041"/>
    <w:rsid w:val="00E771F5"/>
    <w:rsid w:val="00E7729F"/>
    <w:rsid w:val="00E776C8"/>
    <w:rsid w:val="00E777B1"/>
    <w:rsid w:val="00E7793F"/>
    <w:rsid w:val="00E7798A"/>
    <w:rsid w:val="00E77A76"/>
    <w:rsid w:val="00E77BCF"/>
    <w:rsid w:val="00E77E85"/>
    <w:rsid w:val="00E77FFA"/>
    <w:rsid w:val="00E80106"/>
    <w:rsid w:val="00E803C4"/>
    <w:rsid w:val="00E80440"/>
    <w:rsid w:val="00E805DA"/>
    <w:rsid w:val="00E80873"/>
    <w:rsid w:val="00E809C9"/>
    <w:rsid w:val="00E80E73"/>
    <w:rsid w:val="00E80FC0"/>
    <w:rsid w:val="00E81164"/>
    <w:rsid w:val="00E81537"/>
    <w:rsid w:val="00E8157F"/>
    <w:rsid w:val="00E81632"/>
    <w:rsid w:val="00E817E0"/>
    <w:rsid w:val="00E8205D"/>
    <w:rsid w:val="00E824D6"/>
    <w:rsid w:val="00E825AA"/>
    <w:rsid w:val="00E82868"/>
    <w:rsid w:val="00E8297F"/>
    <w:rsid w:val="00E82BF6"/>
    <w:rsid w:val="00E82BF7"/>
    <w:rsid w:val="00E82D2C"/>
    <w:rsid w:val="00E82EE4"/>
    <w:rsid w:val="00E82FA5"/>
    <w:rsid w:val="00E830B0"/>
    <w:rsid w:val="00E8317E"/>
    <w:rsid w:val="00E831E7"/>
    <w:rsid w:val="00E833BE"/>
    <w:rsid w:val="00E83844"/>
    <w:rsid w:val="00E838D7"/>
    <w:rsid w:val="00E83E0D"/>
    <w:rsid w:val="00E843B5"/>
    <w:rsid w:val="00E84488"/>
    <w:rsid w:val="00E84627"/>
    <w:rsid w:val="00E8472D"/>
    <w:rsid w:val="00E847D9"/>
    <w:rsid w:val="00E84862"/>
    <w:rsid w:val="00E84927"/>
    <w:rsid w:val="00E8497E"/>
    <w:rsid w:val="00E84A3B"/>
    <w:rsid w:val="00E84AD4"/>
    <w:rsid w:val="00E84FB0"/>
    <w:rsid w:val="00E8514E"/>
    <w:rsid w:val="00E851B5"/>
    <w:rsid w:val="00E85307"/>
    <w:rsid w:val="00E85318"/>
    <w:rsid w:val="00E8548C"/>
    <w:rsid w:val="00E8564E"/>
    <w:rsid w:val="00E856FC"/>
    <w:rsid w:val="00E857A3"/>
    <w:rsid w:val="00E85B0A"/>
    <w:rsid w:val="00E85CC3"/>
    <w:rsid w:val="00E85DCC"/>
    <w:rsid w:val="00E85E2C"/>
    <w:rsid w:val="00E85E5C"/>
    <w:rsid w:val="00E85E82"/>
    <w:rsid w:val="00E86075"/>
    <w:rsid w:val="00E863A1"/>
    <w:rsid w:val="00E86555"/>
    <w:rsid w:val="00E8658A"/>
    <w:rsid w:val="00E86783"/>
    <w:rsid w:val="00E86A52"/>
    <w:rsid w:val="00E86D19"/>
    <w:rsid w:val="00E86D9F"/>
    <w:rsid w:val="00E86DDB"/>
    <w:rsid w:val="00E86EC6"/>
    <w:rsid w:val="00E86EEE"/>
    <w:rsid w:val="00E870B7"/>
    <w:rsid w:val="00E872DC"/>
    <w:rsid w:val="00E87336"/>
    <w:rsid w:val="00E8738E"/>
    <w:rsid w:val="00E873CB"/>
    <w:rsid w:val="00E8749C"/>
    <w:rsid w:val="00E87620"/>
    <w:rsid w:val="00E87742"/>
    <w:rsid w:val="00E87912"/>
    <w:rsid w:val="00E8791C"/>
    <w:rsid w:val="00E87A2C"/>
    <w:rsid w:val="00E87CB9"/>
    <w:rsid w:val="00E87D22"/>
    <w:rsid w:val="00E901E7"/>
    <w:rsid w:val="00E902EA"/>
    <w:rsid w:val="00E905CA"/>
    <w:rsid w:val="00E907E4"/>
    <w:rsid w:val="00E9084F"/>
    <w:rsid w:val="00E909B2"/>
    <w:rsid w:val="00E90A24"/>
    <w:rsid w:val="00E90A54"/>
    <w:rsid w:val="00E90BBD"/>
    <w:rsid w:val="00E90C34"/>
    <w:rsid w:val="00E90C5A"/>
    <w:rsid w:val="00E90D16"/>
    <w:rsid w:val="00E90D42"/>
    <w:rsid w:val="00E90E6C"/>
    <w:rsid w:val="00E9121C"/>
    <w:rsid w:val="00E91241"/>
    <w:rsid w:val="00E91539"/>
    <w:rsid w:val="00E91735"/>
    <w:rsid w:val="00E919AC"/>
    <w:rsid w:val="00E91AD5"/>
    <w:rsid w:val="00E91CAC"/>
    <w:rsid w:val="00E91DC8"/>
    <w:rsid w:val="00E92B07"/>
    <w:rsid w:val="00E92E6F"/>
    <w:rsid w:val="00E92E96"/>
    <w:rsid w:val="00E93086"/>
    <w:rsid w:val="00E9321C"/>
    <w:rsid w:val="00E932A2"/>
    <w:rsid w:val="00E93499"/>
    <w:rsid w:val="00E93924"/>
    <w:rsid w:val="00E93CB3"/>
    <w:rsid w:val="00E93E64"/>
    <w:rsid w:val="00E93ECF"/>
    <w:rsid w:val="00E93EED"/>
    <w:rsid w:val="00E94085"/>
    <w:rsid w:val="00E946A6"/>
    <w:rsid w:val="00E94757"/>
    <w:rsid w:val="00E947E4"/>
    <w:rsid w:val="00E9480A"/>
    <w:rsid w:val="00E94812"/>
    <w:rsid w:val="00E9497F"/>
    <w:rsid w:val="00E94AE6"/>
    <w:rsid w:val="00E94B45"/>
    <w:rsid w:val="00E94EEA"/>
    <w:rsid w:val="00E94FDC"/>
    <w:rsid w:val="00E95272"/>
    <w:rsid w:val="00E952A0"/>
    <w:rsid w:val="00E95553"/>
    <w:rsid w:val="00E9564A"/>
    <w:rsid w:val="00E9571F"/>
    <w:rsid w:val="00E9586D"/>
    <w:rsid w:val="00E9587B"/>
    <w:rsid w:val="00E9597F"/>
    <w:rsid w:val="00E95B49"/>
    <w:rsid w:val="00E95C15"/>
    <w:rsid w:val="00E95E05"/>
    <w:rsid w:val="00E95FDA"/>
    <w:rsid w:val="00E9616B"/>
    <w:rsid w:val="00E9625B"/>
    <w:rsid w:val="00E964B7"/>
    <w:rsid w:val="00E9660A"/>
    <w:rsid w:val="00E96987"/>
    <w:rsid w:val="00E96A29"/>
    <w:rsid w:val="00E96A4F"/>
    <w:rsid w:val="00E96AF7"/>
    <w:rsid w:val="00E96B28"/>
    <w:rsid w:val="00E96E3D"/>
    <w:rsid w:val="00E96F32"/>
    <w:rsid w:val="00E96FE6"/>
    <w:rsid w:val="00E97040"/>
    <w:rsid w:val="00E97051"/>
    <w:rsid w:val="00E970EF"/>
    <w:rsid w:val="00E973A1"/>
    <w:rsid w:val="00E976A4"/>
    <w:rsid w:val="00E97709"/>
    <w:rsid w:val="00E9780E"/>
    <w:rsid w:val="00E97EA3"/>
    <w:rsid w:val="00E97EC0"/>
    <w:rsid w:val="00EA0096"/>
    <w:rsid w:val="00EA00C5"/>
    <w:rsid w:val="00EA0204"/>
    <w:rsid w:val="00EA026A"/>
    <w:rsid w:val="00EA06BE"/>
    <w:rsid w:val="00EA0916"/>
    <w:rsid w:val="00EA0A21"/>
    <w:rsid w:val="00EA0F54"/>
    <w:rsid w:val="00EA1059"/>
    <w:rsid w:val="00EA13C1"/>
    <w:rsid w:val="00EA157D"/>
    <w:rsid w:val="00EA16C1"/>
    <w:rsid w:val="00EA19B9"/>
    <w:rsid w:val="00EA19CB"/>
    <w:rsid w:val="00EA19F7"/>
    <w:rsid w:val="00EA1D43"/>
    <w:rsid w:val="00EA1F56"/>
    <w:rsid w:val="00EA20FE"/>
    <w:rsid w:val="00EA22F2"/>
    <w:rsid w:val="00EA238E"/>
    <w:rsid w:val="00EA243E"/>
    <w:rsid w:val="00EA2495"/>
    <w:rsid w:val="00EA25DB"/>
    <w:rsid w:val="00EA27F3"/>
    <w:rsid w:val="00EA288B"/>
    <w:rsid w:val="00EA2AE3"/>
    <w:rsid w:val="00EA2CCD"/>
    <w:rsid w:val="00EA2D74"/>
    <w:rsid w:val="00EA2E98"/>
    <w:rsid w:val="00EA343D"/>
    <w:rsid w:val="00EA39C8"/>
    <w:rsid w:val="00EA3B82"/>
    <w:rsid w:val="00EA40AF"/>
    <w:rsid w:val="00EA424A"/>
    <w:rsid w:val="00EA4353"/>
    <w:rsid w:val="00EA43E9"/>
    <w:rsid w:val="00EA43F7"/>
    <w:rsid w:val="00EA45C3"/>
    <w:rsid w:val="00EA46B2"/>
    <w:rsid w:val="00EA4AF5"/>
    <w:rsid w:val="00EA4C04"/>
    <w:rsid w:val="00EA4E9D"/>
    <w:rsid w:val="00EA4EC9"/>
    <w:rsid w:val="00EA506F"/>
    <w:rsid w:val="00EA54F4"/>
    <w:rsid w:val="00EA568E"/>
    <w:rsid w:val="00EA58D0"/>
    <w:rsid w:val="00EA5A42"/>
    <w:rsid w:val="00EA5E0F"/>
    <w:rsid w:val="00EA603B"/>
    <w:rsid w:val="00EA61B1"/>
    <w:rsid w:val="00EA622C"/>
    <w:rsid w:val="00EA62D6"/>
    <w:rsid w:val="00EA68AC"/>
    <w:rsid w:val="00EA6B39"/>
    <w:rsid w:val="00EA6BE2"/>
    <w:rsid w:val="00EA6C67"/>
    <w:rsid w:val="00EA6FE4"/>
    <w:rsid w:val="00EA7173"/>
    <w:rsid w:val="00EA71DB"/>
    <w:rsid w:val="00EA72B2"/>
    <w:rsid w:val="00EA7475"/>
    <w:rsid w:val="00EA7716"/>
    <w:rsid w:val="00EA77A0"/>
    <w:rsid w:val="00EA788D"/>
    <w:rsid w:val="00EA798D"/>
    <w:rsid w:val="00EA7C6A"/>
    <w:rsid w:val="00EA7C87"/>
    <w:rsid w:val="00EA7EB2"/>
    <w:rsid w:val="00EA7EBD"/>
    <w:rsid w:val="00EA7F4C"/>
    <w:rsid w:val="00EB0084"/>
    <w:rsid w:val="00EB02D2"/>
    <w:rsid w:val="00EB0329"/>
    <w:rsid w:val="00EB0609"/>
    <w:rsid w:val="00EB0669"/>
    <w:rsid w:val="00EB0A42"/>
    <w:rsid w:val="00EB0C7C"/>
    <w:rsid w:val="00EB0D79"/>
    <w:rsid w:val="00EB106F"/>
    <w:rsid w:val="00EB12DE"/>
    <w:rsid w:val="00EB12F7"/>
    <w:rsid w:val="00EB13D7"/>
    <w:rsid w:val="00EB179D"/>
    <w:rsid w:val="00EB18E2"/>
    <w:rsid w:val="00EB1A8D"/>
    <w:rsid w:val="00EB1D47"/>
    <w:rsid w:val="00EB1E4B"/>
    <w:rsid w:val="00EB1EF0"/>
    <w:rsid w:val="00EB20A7"/>
    <w:rsid w:val="00EB2146"/>
    <w:rsid w:val="00EB2317"/>
    <w:rsid w:val="00EB2498"/>
    <w:rsid w:val="00EB253B"/>
    <w:rsid w:val="00EB26C6"/>
    <w:rsid w:val="00EB279B"/>
    <w:rsid w:val="00EB2875"/>
    <w:rsid w:val="00EB2ABB"/>
    <w:rsid w:val="00EB2B18"/>
    <w:rsid w:val="00EB2B9A"/>
    <w:rsid w:val="00EB2D31"/>
    <w:rsid w:val="00EB2E53"/>
    <w:rsid w:val="00EB2FFD"/>
    <w:rsid w:val="00EB3228"/>
    <w:rsid w:val="00EB32BB"/>
    <w:rsid w:val="00EB33A3"/>
    <w:rsid w:val="00EB347E"/>
    <w:rsid w:val="00EB3571"/>
    <w:rsid w:val="00EB35A5"/>
    <w:rsid w:val="00EB3639"/>
    <w:rsid w:val="00EB3711"/>
    <w:rsid w:val="00EB38B0"/>
    <w:rsid w:val="00EB39B2"/>
    <w:rsid w:val="00EB39E5"/>
    <w:rsid w:val="00EB3A4C"/>
    <w:rsid w:val="00EB3D03"/>
    <w:rsid w:val="00EB421A"/>
    <w:rsid w:val="00EB4354"/>
    <w:rsid w:val="00EB4454"/>
    <w:rsid w:val="00EB476A"/>
    <w:rsid w:val="00EB490E"/>
    <w:rsid w:val="00EB4A76"/>
    <w:rsid w:val="00EB4ACC"/>
    <w:rsid w:val="00EB4F83"/>
    <w:rsid w:val="00EB503B"/>
    <w:rsid w:val="00EB513E"/>
    <w:rsid w:val="00EB5460"/>
    <w:rsid w:val="00EB55E1"/>
    <w:rsid w:val="00EB584C"/>
    <w:rsid w:val="00EB5863"/>
    <w:rsid w:val="00EB5870"/>
    <w:rsid w:val="00EB598A"/>
    <w:rsid w:val="00EB5D88"/>
    <w:rsid w:val="00EB6040"/>
    <w:rsid w:val="00EB6188"/>
    <w:rsid w:val="00EB66A4"/>
    <w:rsid w:val="00EB6CF1"/>
    <w:rsid w:val="00EB6D14"/>
    <w:rsid w:val="00EB7307"/>
    <w:rsid w:val="00EB731B"/>
    <w:rsid w:val="00EB737E"/>
    <w:rsid w:val="00EB76FF"/>
    <w:rsid w:val="00EB772D"/>
    <w:rsid w:val="00EB7798"/>
    <w:rsid w:val="00EB7871"/>
    <w:rsid w:val="00EB79AA"/>
    <w:rsid w:val="00EB7FEB"/>
    <w:rsid w:val="00EB7FEC"/>
    <w:rsid w:val="00EC0573"/>
    <w:rsid w:val="00EC06DD"/>
    <w:rsid w:val="00EC073E"/>
    <w:rsid w:val="00EC077C"/>
    <w:rsid w:val="00EC08DB"/>
    <w:rsid w:val="00EC0A10"/>
    <w:rsid w:val="00EC0A64"/>
    <w:rsid w:val="00EC0C02"/>
    <w:rsid w:val="00EC0C45"/>
    <w:rsid w:val="00EC0F5B"/>
    <w:rsid w:val="00EC0F88"/>
    <w:rsid w:val="00EC101E"/>
    <w:rsid w:val="00EC1191"/>
    <w:rsid w:val="00EC1408"/>
    <w:rsid w:val="00EC14B0"/>
    <w:rsid w:val="00EC17A8"/>
    <w:rsid w:val="00EC17D9"/>
    <w:rsid w:val="00EC18FC"/>
    <w:rsid w:val="00EC1D60"/>
    <w:rsid w:val="00EC1F89"/>
    <w:rsid w:val="00EC1FEC"/>
    <w:rsid w:val="00EC204E"/>
    <w:rsid w:val="00EC21A1"/>
    <w:rsid w:val="00EC249E"/>
    <w:rsid w:val="00EC254E"/>
    <w:rsid w:val="00EC2698"/>
    <w:rsid w:val="00EC2777"/>
    <w:rsid w:val="00EC2BDE"/>
    <w:rsid w:val="00EC2C38"/>
    <w:rsid w:val="00EC2CFF"/>
    <w:rsid w:val="00EC2DFB"/>
    <w:rsid w:val="00EC315A"/>
    <w:rsid w:val="00EC3331"/>
    <w:rsid w:val="00EC3370"/>
    <w:rsid w:val="00EC33AC"/>
    <w:rsid w:val="00EC34A2"/>
    <w:rsid w:val="00EC352F"/>
    <w:rsid w:val="00EC37EE"/>
    <w:rsid w:val="00EC39E1"/>
    <w:rsid w:val="00EC3A8D"/>
    <w:rsid w:val="00EC3B11"/>
    <w:rsid w:val="00EC3B87"/>
    <w:rsid w:val="00EC3C25"/>
    <w:rsid w:val="00EC3C7E"/>
    <w:rsid w:val="00EC3CB4"/>
    <w:rsid w:val="00EC3E3A"/>
    <w:rsid w:val="00EC3F93"/>
    <w:rsid w:val="00EC435D"/>
    <w:rsid w:val="00EC437B"/>
    <w:rsid w:val="00EC4904"/>
    <w:rsid w:val="00EC497D"/>
    <w:rsid w:val="00EC4D69"/>
    <w:rsid w:val="00EC4DF6"/>
    <w:rsid w:val="00EC4E88"/>
    <w:rsid w:val="00EC4F90"/>
    <w:rsid w:val="00EC4FA6"/>
    <w:rsid w:val="00EC501C"/>
    <w:rsid w:val="00EC5099"/>
    <w:rsid w:val="00EC51CE"/>
    <w:rsid w:val="00EC52AA"/>
    <w:rsid w:val="00EC5365"/>
    <w:rsid w:val="00EC5855"/>
    <w:rsid w:val="00EC5861"/>
    <w:rsid w:val="00EC58DF"/>
    <w:rsid w:val="00EC5B35"/>
    <w:rsid w:val="00EC5F2F"/>
    <w:rsid w:val="00EC617C"/>
    <w:rsid w:val="00EC6483"/>
    <w:rsid w:val="00EC651E"/>
    <w:rsid w:val="00EC6548"/>
    <w:rsid w:val="00EC65E5"/>
    <w:rsid w:val="00EC687E"/>
    <w:rsid w:val="00EC688C"/>
    <w:rsid w:val="00EC692E"/>
    <w:rsid w:val="00EC6C37"/>
    <w:rsid w:val="00EC6C8F"/>
    <w:rsid w:val="00EC6CB5"/>
    <w:rsid w:val="00EC6E7A"/>
    <w:rsid w:val="00EC6F62"/>
    <w:rsid w:val="00EC705C"/>
    <w:rsid w:val="00EC7230"/>
    <w:rsid w:val="00EC72E1"/>
    <w:rsid w:val="00EC745E"/>
    <w:rsid w:val="00EC75EB"/>
    <w:rsid w:val="00EC775C"/>
    <w:rsid w:val="00EC7987"/>
    <w:rsid w:val="00EC79BC"/>
    <w:rsid w:val="00EC7A9C"/>
    <w:rsid w:val="00EC7B5F"/>
    <w:rsid w:val="00EC7C2E"/>
    <w:rsid w:val="00EC7C66"/>
    <w:rsid w:val="00EC7EAF"/>
    <w:rsid w:val="00ECDEB6"/>
    <w:rsid w:val="00ED00CD"/>
    <w:rsid w:val="00ED012C"/>
    <w:rsid w:val="00ED0213"/>
    <w:rsid w:val="00ED021B"/>
    <w:rsid w:val="00ED02DF"/>
    <w:rsid w:val="00ED04A8"/>
    <w:rsid w:val="00ED05AE"/>
    <w:rsid w:val="00ED09BA"/>
    <w:rsid w:val="00ED0B43"/>
    <w:rsid w:val="00ED0CCC"/>
    <w:rsid w:val="00ED1327"/>
    <w:rsid w:val="00ED15B9"/>
    <w:rsid w:val="00ED18BE"/>
    <w:rsid w:val="00ED1C73"/>
    <w:rsid w:val="00ED1CEC"/>
    <w:rsid w:val="00ED1D55"/>
    <w:rsid w:val="00ED1EF3"/>
    <w:rsid w:val="00ED218B"/>
    <w:rsid w:val="00ED220E"/>
    <w:rsid w:val="00ED23B0"/>
    <w:rsid w:val="00ED248B"/>
    <w:rsid w:val="00ED24C6"/>
    <w:rsid w:val="00ED27C3"/>
    <w:rsid w:val="00ED2AE2"/>
    <w:rsid w:val="00ED2C5A"/>
    <w:rsid w:val="00ED2CB9"/>
    <w:rsid w:val="00ED2F3D"/>
    <w:rsid w:val="00ED2F7F"/>
    <w:rsid w:val="00ED2FEF"/>
    <w:rsid w:val="00ED2FF5"/>
    <w:rsid w:val="00ED301A"/>
    <w:rsid w:val="00ED308E"/>
    <w:rsid w:val="00ED3175"/>
    <w:rsid w:val="00ED32F5"/>
    <w:rsid w:val="00ED33AE"/>
    <w:rsid w:val="00ED35A0"/>
    <w:rsid w:val="00ED3775"/>
    <w:rsid w:val="00ED3813"/>
    <w:rsid w:val="00ED39F9"/>
    <w:rsid w:val="00ED3A57"/>
    <w:rsid w:val="00ED3B30"/>
    <w:rsid w:val="00ED3C5B"/>
    <w:rsid w:val="00ED3F56"/>
    <w:rsid w:val="00ED41E5"/>
    <w:rsid w:val="00ED455D"/>
    <w:rsid w:val="00ED46F1"/>
    <w:rsid w:val="00ED4804"/>
    <w:rsid w:val="00ED4A6D"/>
    <w:rsid w:val="00ED4DF6"/>
    <w:rsid w:val="00ED4FCA"/>
    <w:rsid w:val="00ED5030"/>
    <w:rsid w:val="00ED51E2"/>
    <w:rsid w:val="00ED52F1"/>
    <w:rsid w:val="00ED568D"/>
    <w:rsid w:val="00ED5777"/>
    <w:rsid w:val="00ED5AB4"/>
    <w:rsid w:val="00ED5C8B"/>
    <w:rsid w:val="00ED5E6E"/>
    <w:rsid w:val="00ED600A"/>
    <w:rsid w:val="00ED600C"/>
    <w:rsid w:val="00ED62BF"/>
    <w:rsid w:val="00ED6668"/>
    <w:rsid w:val="00ED6A96"/>
    <w:rsid w:val="00ED6B5B"/>
    <w:rsid w:val="00ED6D4A"/>
    <w:rsid w:val="00ED7181"/>
    <w:rsid w:val="00ED721A"/>
    <w:rsid w:val="00ED738C"/>
    <w:rsid w:val="00ED739D"/>
    <w:rsid w:val="00ED74EC"/>
    <w:rsid w:val="00ED7593"/>
    <w:rsid w:val="00ED77D7"/>
    <w:rsid w:val="00ED783C"/>
    <w:rsid w:val="00ED7918"/>
    <w:rsid w:val="00ED798C"/>
    <w:rsid w:val="00ED7CCA"/>
    <w:rsid w:val="00ED7FD3"/>
    <w:rsid w:val="00EE0096"/>
    <w:rsid w:val="00EE01B8"/>
    <w:rsid w:val="00EE028F"/>
    <w:rsid w:val="00EE029F"/>
    <w:rsid w:val="00EE02BE"/>
    <w:rsid w:val="00EE02FF"/>
    <w:rsid w:val="00EE0390"/>
    <w:rsid w:val="00EE0393"/>
    <w:rsid w:val="00EE047B"/>
    <w:rsid w:val="00EE0564"/>
    <w:rsid w:val="00EE05A3"/>
    <w:rsid w:val="00EE0993"/>
    <w:rsid w:val="00EE09C5"/>
    <w:rsid w:val="00EE0B76"/>
    <w:rsid w:val="00EE0CAC"/>
    <w:rsid w:val="00EE0DC3"/>
    <w:rsid w:val="00EE0E29"/>
    <w:rsid w:val="00EE0E5D"/>
    <w:rsid w:val="00EE0FB5"/>
    <w:rsid w:val="00EE0FF8"/>
    <w:rsid w:val="00EE11C2"/>
    <w:rsid w:val="00EE11F7"/>
    <w:rsid w:val="00EE122C"/>
    <w:rsid w:val="00EE17CE"/>
    <w:rsid w:val="00EE2009"/>
    <w:rsid w:val="00EE223B"/>
    <w:rsid w:val="00EE22BF"/>
    <w:rsid w:val="00EE24F2"/>
    <w:rsid w:val="00EE2582"/>
    <w:rsid w:val="00EE262E"/>
    <w:rsid w:val="00EE26BD"/>
    <w:rsid w:val="00EE2736"/>
    <w:rsid w:val="00EE2A61"/>
    <w:rsid w:val="00EE2CC8"/>
    <w:rsid w:val="00EE2E03"/>
    <w:rsid w:val="00EE2E0B"/>
    <w:rsid w:val="00EE2F65"/>
    <w:rsid w:val="00EE3439"/>
    <w:rsid w:val="00EE3663"/>
    <w:rsid w:val="00EE368D"/>
    <w:rsid w:val="00EE387C"/>
    <w:rsid w:val="00EE39FD"/>
    <w:rsid w:val="00EE3C06"/>
    <w:rsid w:val="00EE3D14"/>
    <w:rsid w:val="00EE3D2F"/>
    <w:rsid w:val="00EE3FCE"/>
    <w:rsid w:val="00EE40E9"/>
    <w:rsid w:val="00EE41C4"/>
    <w:rsid w:val="00EE41C9"/>
    <w:rsid w:val="00EE464B"/>
    <w:rsid w:val="00EE47C2"/>
    <w:rsid w:val="00EE47DC"/>
    <w:rsid w:val="00EE487D"/>
    <w:rsid w:val="00EE488F"/>
    <w:rsid w:val="00EE4AC0"/>
    <w:rsid w:val="00EE4AC4"/>
    <w:rsid w:val="00EE4CAC"/>
    <w:rsid w:val="00EE4D98"/>
    <w:rsid w:val="00EE4ECA"/>
    <w:rsid w:val="00EE5011"/>
    <w:rsid w:val="00EE50A3"/>
    <w:rsid w:val="00EE52E2"/>
    <w:rsid w:val="00EE5387"/>
    <w:rsid w:val="00EE5393"/>
    <w:rsid w:val="00EE54B8"/>
    <w:rsid w:val="00EE55E4"/>
    <w:rsid w:val="00EE567A"/>
    <w:rsid w:val="00EE56CC"/>
    <w:rsid w:val="00EE56CD"/>
    <w:rsid w:val="00EE5739"/>
    <w:rsid w:val="00EE5840"/>
    <w:rsid w:val="00EE588C"/>
    <w:rsid w:val="00EE5A27"/>
    <w:rsid w:val="00EE5A53"/>
    <w:rsid w:val="00EE5CD3"/>
    <w:rsid w:val="00EE5D31"/>
    <w:rsid w:val="00EE6089"/>
    <w:rsid w:val="00EE6358"/>
    <w:rsid w:val="00EE65E8"/>
    <w:rsid w:val="00EE6E77"/>
    <w:rsid w:val="00EE6FF1"/>
    <w:rsid w:val="00EE709C"/>
    <w:rsid w:val="00EE7214"/>
    <w:rsid w:val="00EE72D9"/>
    <w:rsid w:val="00EE73AB"/>
    <w:rsid w:val="00EE73B7"/>
    <w:rsid w:val="00EE7453"/>
    <w:rsid w:val="00EE7667"/>
    <w:rsid w:val="00EE76A9"/>
    <w:rsid w:val="00EE770F"/>
    <w:rsid w:val="00EE799E"/>
    <w:rsid w:val="00EE7CA8"/>
    <w:rsid w:val="00EE7E50"/>
    <w:rsid w:val="00EE7F47"/>
    <w:rsid w:val="00EE7FA7"/>
    <w:rsid w:val="00EF020F"/>
    <w:rsid w:val="00EF02D2"/>
    <w:rsid w:val="00EF0322"/>
    <w:rsid w:val="00EF063E"/>
    <w:rsid w:val="00EF06DF"/>
    <w:rsid w:val="00EF094D"/>
    <w:rsid w:val="00EF0D27"/>
    <w:rsid w:val="00EF0F97"/>
    <w:rsid w:val="00EF1093"/>
    <w:rsid w:val="00EF146E"/>
    <w:rsid w:val="00EF1AD4"/>
    <w:rsid w:val="00EF1EC7"/>
    <w:rsid w:val="00EF1FCB"/>
    <w:rsid w:val="00EF21C3"/>
    <w:rsid w:val="00EF2650"/>
    <w:rsid w:val="00EF2758"/>
    <w:rsid w:val="00EF27FB"/>
    <w:rsid w:val="00EF29AC"/>
    <w:rsid w:val="00EF2B1B"/>
    <w:rsid w:val="00EF2C14"/>
    <w:rsid w:val="00EF2D5D"/>
    <w:rsid w:val="00EF2D70"/>
    <w:rsid w:val="00EF2DB1"/>
    <w:rsid w:val="00EF2E6B"/>
    <w:rsid w:val="00EF33F4"/>
    <w:rsid w:val="00EF349E"/>
    <w:rsid w:val="00EF34BE"/>
    <w:rsid w:val="00EF364F"/>
    <w:rsid w:val="00EF36F3"/>
    <w:rsid w:val="00EF385A"/>
    <w:rsid w:val="00EF38D9"/>
    <w:rsid w:val="00EF3F54"/>
    <w:rsid w:val="00EF41F7"/>
    <w:rsid w:val="00EF42B7"/>
    <w:rsid w:val="00EF4440"/>
    <w:rsid w:val="00EF4497"/>
    <w:rsid w:val="00EF4498"/>
    <w:rsid w:val="00EF44F5"/>
    <w:rsid w:val="00EF4980"/>
    <w:rsid w:val="00EF4D7E"/>
    <w:rsid w:val="00EF5187"/>
    <w:rsid w:val="00EF522B"/>
    <w:rsid w:val="00EF54D1"/>
    <w:rsid w:val="00EF567C"/>
    <w:rsid w:val="00EF5681"/>
    <w:rsid w:val="00EF5ACC"/>
    <w:rsid w:val="00EF5C0D"/>
    <w:rsid w:val="00EF5D5D"/>
    <w:rsid w:val="00EF5EA3"/>
    <w:rsid w:val="00EF5F2A"/>
    <w:rsid w:val="00EF5FB7"/>
    <w:rsid w:val="00EF6020"/>
    <w:rsid w:val="00EF623E"/>
    <w:rsid w:val="00EF6326"/>
    <w:rsid w:val="00EF649A"/>
    <w:rsid w:val="00EF657E"/>
    <w:rsid w:val="00EF6630"/>
    <w:rsid w:val="00EF6726"/>
    <w:rsid w:val="00EF677C"/>
    <w:rsid w:val="00EF67BB"/>
    <w:rsid w:val="00EF6917"/>
    <w:rsid w:val="00EF6ADC"/>
    <w:rsid w:val="00EF71C6"/>
    <w:rsid w:val="00EF72F9"/>
    <w:rsid w:val="00EF7383"/>
    <w:rsid w:val="00EF7426"/>
    <w:rsid w:val="00EF753C"/>
    <w:rsid w:val="00EF7576"/>
    <w:rsid w:val="00EF7786"/>
    <w:rsid w:val="00EF7793"/>
    <w:rsid w:val="00EF7965"/>
    <w:rsid w:val="00EF7BD4"/>
    <w:rsid w:val="00EF7D65"/>
    <w:rsid w:val="00EF7D85"/>
    <w:rsid w:val="00EF7ED9"/>
    <w:rsid w:val="00F000EB"/>
    <w:rsid w:val="00F0021E"/>
    <w:rsid w:val="00F002AB"/>
    <w:rsid w:val="00F0030E"/>
    <w:rsid w:val="00F00568"/>
    <w:rsid w:val="00F00569"/>
    <w:rsid w:val="00F00616"/>
    <w:rsid w:val="00F0093B"/>
    <w:rsid w:val="00F00AB1"/>
    <w:rsid w:val="00F00C69"/>
    <w:rsid w:val="00F00CD1"/>
    <w:rsid w:val="00F0144E"/>
    <w:rsid w:val="00F0145A"/>
    <w:rsid w:val="00F01525"/>
    <w:rsid w:val="00F01670"/>
    <w:rsid w:val="00F0172A"/>
    <w:rsid w:val="00F01D16"/>
    <w:rsid w:val="00F01D88"/>
    <w:rsid w:val="00F01E6B"/>
    <w:rsid w:val="00F0208A"/>
    <w:rsid w:val="00F020A7"/>
    <w:rsid w:val="00F0215F"/>
    <w:rsid w:val="00F0220B"/>
    <w:rsid w:val="00F02228"/>
    <w:rsid w:val="00F022B5"/>
    <w:rsid w:val="00F0241C"/>
    <w:rsid w:val="00F02489"/>
    <w:rsid w:val="00F025F5"/>
    <w:rsid w:val="00F028BF"/>
    <w:rsid w:val="00F02B0C"/>
    <w:rsid w:val="00F0306C"/>
    <w:rsid w:val="00F031EE"/>
    <w:rsid w:val="00F03310"/>
    <w:rsid w:val="00F0367C"/>
    <w:rsid w:val="00F03B99"/>
    <w:rsid w:val="00F03CB2"/>
    <w:rsid w:val="00F03E4A"/>
    <w:rsid w:val="00F03EB9"/>
    <w:rsid w:val="00F04152"/>
    <w:rsid w:val="00F042E3"/>
    <w:rsid w:val="00F04A26"/>
    <w:rsid w:val="00F053A4"/>
    <w:rsid w:val="00F056AB"/>
    <w:rsid w:val="00F05759"/>
    <w:rsid w:val="00F057B5"/>
    <w:rsid w:val="00F05C20"/>
    <w:rsid w:val="00F061C2"/>
    <w:rsid w:val="00F0624F"/>
    <w:rsid w:val="00F062B2"/>
    <w:rsid w:val="00F063E0"/>
    <w:rsid w:val="00F064EC"/>
    <w:rsid w:val="00F064FD"/>
    <w:rsid w:val="00F067F9"/>
    <w:rsid w:val="00F06A78"/>
    <w:rsid w:val="00F06C31"/>
    <w:rsid w:val="00F072D3"/>
    <w:rsid w:val="00F07494"/>
    <w:rsid w:val="00F07A61"/>
    <w:rsid w:val="00F07AEC"/>
    <w:rsid w:val="00F07BAE"/>
    <w:rsid w:val="00F07C44"/>
    <w:rsid w:val="00F07F39"/>
    <w:rsid w:val="00F10092"/>
    <w:rsid w:val="00F100FE"/>
    <w:rsid w:val="00F1024C"/>
    <w:rsid w:val="00F10252"/>
    <w:rsid w:val="00F1031C"/>
    <w:rsid w:val="00F106DE"/>
    <w:rsid w:val="00F10978"/>
    <w:rsid w:val="00F10A40"/>
    <w:rsid w:val="00F10CB9"/>
    <w:rsid w:val="00F10CFA"/>
    <w:rsid w:val="00F110CD"/>
    <w:rsid w:val="00F110D5"/>
    <w:rsid w:val="00F111A9"/>
    <w:rsid w:val="00F1150D"/>
    <w:rsid w:val="00F1164F"/>
    <w:rsid w:val="00F11893"/>
    <w:rsid w:val="00F11B6E"/>
    <w:rsid w:val="00F11E98"/>
    <w:rsid w:val="00F120D3"/>
    <w:rsid w:val="00F122A3"/>
    <w:rsid w:val="00F1232F"/>
    <w:rsid w:val="00F12351"/>
    <w:rsid w:val="00F124E4"/>
    <w:rsid w:val="00F12659"/>
    <w:rsid w:val="00F12680"/>
    <w:rsid w:val="00F12691"/>
    <w:rsid w:val="00F127D4"/>
    <w:rsid w:val="00F12915"/>
    <w:rsid w:val="00F12F5D"/>
    <w:rsid w:val="00F12FAE"/>
    <w:rsid w:val="00F12FD3"/>
    <w:rsid w:val="00F1307F"/>
    <w:rsid w:val="00F13093"/>
    <w:rsid w:val="00F130C7"/>
    <w:rsid w:val="00F1366A"/>
    <w:rsid w:val="00F1368B"/>
    <w:rsid w:val="00F136D7"/>
    <w:rsid w:val="00F138F9"/>
    <w:rsid w:val="00F13DF0"/>
    <w:rsid w:val="00F1407B"/>
    <w:rsid w:val="00F14139"/>
    <w:rsid w:val="00F14160"/>
    <w:rsid w:val="00F141BC"/>
    <w:rsid w:val="00F14386"/>
    <w:rsid w:val="00F14582"/>
    <w:rsid w:val="00F1490F"/>
    <w:rsid w:val="00F14964"/>
    <w:rsid w:val="00F14B99"/>
    <w:rsid w:val="00F150DF"/>
    <w:rsid w:val="00F15193"/>
    <w:rsid w:val="00F15396"/>
    <w:rsid w:val="00F154A4"/>
    <w:rsid w:val="00F155E4"/>
    <w:rsid w:val="00F1583B"/>
    <w:rsid w:val="00F158C4"/>
    <w:rsid w:val="00F15A41"/>
    <w:rsid w:val="00F15A4C"/>
    <w:rsid w:val="00F15C3C"/>
    <w:rsid w:val="00F15EDC"/>
    <w:rsid w:val="00F15F29"/>
    <w:rsid w:val="00F1606E"/>
    <w:rsid w:val="00F1607B"/>
    <w:rsid w:val="00F1642F"/>
    <w:rsid w:val="00F1644C"/>
    <w:rsid w:val="00F16739"/>
    <w:rsid w:val="00F16745"/>
    <w:rsid w:val="00F16B91"/>
    <w:rsid w:val="00F16D18"/>
    <w:rsid w:val="00F16DE2"/>
    <w:rsid w:val="00F172A8"/>
    <w:rsid w:val="00F17309"/>
    <w:rsid w:val="00F17374"/>
    <w:rsid w:val="00F173E9"/>
    <w:rsid w:val="00F17683"/>
    <w:rsid w:val="00F176A2"/>
    <w:rsid w:val="00F179D9"/>
    <w:rsid w:val="00F17B25"/>
    <w:rsid w:val="00F17C4E"/>
    <w:rsid w:val="00F2052B"/>
    <w:rsid w:val="00F205D1"/>
    <w:rsid w:val="00F206D5"/>
    <w:rsid w:val="00F206F3"/>
    <w:rsid w:val="00F2086F"/>
    <w:rsid w:val="00F20A25"/>
    <w:rsid w:val="00F20B64"/>
    <w:rsid w:val="00F20DEF"/>
    <w:rsid w:val="00F20FC5"/>
    <w:rsid w:val="00F21725"/>
    <w:rsid w:val="00F2186F"/>
    <w:rsid w:val="00F218CE"/>
    <w:rsid w:val="00F21A44"/>
    <w:rsid w:val="00F21D30"/>
    <w:rsid w:val="00F21FB1"/>
    <w:rsid w:val="00F22183"/>
    <w:rsid w:val="00F22237"/>
    <w:rsid w:val="00F22457"/>
    <w:rsid w:val="00F2260F"/>
    <w:rsid w:val="00F22611"/>
    <w:rsid w:val="00F229C6"/>
    <w:rsid w:val="00F229DA"/>
    <w:rsid w:val="00F22B37"/>
    <w:rsid w:val="00F22C55"/>
    <w:rsid w:val="00F22DD3"/>
    <w:rsid w:val="00F2313B"/>
    <w:rsid w:val="00F2331B"/>
    <w:rsid w:val="00F23435"/>
    <w:rsid w:val="00F234FA"/>
    <w:rsid w:val="00F23689"/>
    <w:rsid w:val="00F236D6"/>
    <w:rsid w:val="00F23765"/>
    <w:rsid w:val="00F237E3"/>
    <w:rsid w:val="00F23C35"/>
    <w:rsid w:val="00F23C96"/>
    <w:rsid w:val="00F23E50"/>
    <w:rsid w:val="00F23F18"/>
    <w:rsid w:val="00F2413A"/>
    <w:rsid w:val="00F242AD"/>
    <w:rsid w:val="00F246CD"/>
    <w:rsid w:val="00F247F2"/>
    <w:rsid w:val="00F2489F"/>
    <w:rsid w:val="00F24BB5"/>
    <w:rsid w:val="00F24C1D"/>
    <w:rsid w:val="00F24CBD"/>
    <w:rsid w:val="00F2505F"/>
    <w:rsid w:val="00F2518F"/>
    <w:rsid w:val="00F2526E"/>
    <w:rsid w:val="00F252A8"/>
    <w:rsid w:val="00F25321"/>
    <w:rsid w:val="00F2547C"/>
    <w:rsid w:val="00F25495"/>
    <w:rsid w:val="00F25542"/>
    <w:rsid w:val="00F25590"/>
    <w:rsid w:val="00F255D9"/>
    <w:rsid w:val="00F257C3"/>
    <w:rsid w:val="00F2581D"/>
    <w:rsid w:val="00F2585E"/>
    <w:rsid w:val="00F25987"/>
    <w:rsid w:val="00F2614F"/>
    <w:rsid w:val="00F262D2"/>
    <w:rsid w:val="00F265F7"/>
    <w:rsid w:val="00F26853"/>
    <w:rsid w:val="00F269D3"/>
    <w:rsid w:val="00F26AA8"/>
    <w:rsid w:val="00F26C89"/>
    <w:rsid w:val="00F26FC4"/>
    <w:rsid w:val="00F26FDA"/>
    <w:rsid w:val="00F271CE"/>
    <w:rsid w:val="00F2722B"/>
    <w:rsid w:val="00F276EC"/>
    <w:rsid w:val="00F27A95"/>
    <w:rsid w:val="00F27AA6"/>
    <w:rsid w:val="00F27AF1"/>
    <w:rsid w:val="00F27B48"/>
    <w:rsid w:val="00F27B9D"/>
    <w:rsid w:val="00F27F0F"/>
    <w:rsid w:val="00F27F1E"/>
    <w:rsid w:val="00F27FA6"/>
    <w:rsid w:val="00F27FFB"/>
    <w:rsid w:val="00F30383"/>
    <w:rsid w:val="00F30538"/>
    <w:rsid w:val="00F30607"/>
    <w:rsid w:val="00F30968"/>
    <w:rsid w:val="00F30B84"/>
    <w:rsid w:val="00F31203"/>
    <w:rsid w:val="00F312A1"/>
    <w:rsid w:val="00F313B6"/>
    <w:rsid w:val="00F31538"/>
    <w:rsid w:val="00F31724"/>
    <w:rsid w:val="00F317CB"/>
    <w:rsid w:val="00F317DA"/>
    <w:rsid w:val="00F31B58"/>
    <w:rsid w:val="00F31DAB"/>
    <w:rsid w:val="00F31F3A"/>
    <w:rsid w:val="00F31FE7"/>
    <w:rsid w:val="00F32129"/>
    <w:rsid w:val="00F32453"/>
    <w:rsid w:val="00F324AF"/>
    <w:rsid w:val="00F32505"/>
    <w:rsid w:val="00F325C9"/>
    <w:rsid w:val="00F3270B"/>
    <w:rsid w:val="00F327E5"/>
    <w:rsid w:val="00F32A88"/>
    <w:rsid w:val="00F32BB1"/>
    <w:rsid w:val="00F332F2"/>
    <w:rsid w:val="00F333A0"/>
    <w:rsid w:val="00F33480"/>
    <w:rsid w:val="00F33638"/>
    <w:rsid w:val="00F33862"/>
    <w:rsid w:val="00F33A2B"/>
    <w:rsid w:val="00F33A64"/>
    <w:rsid w:val="00F33DB1"/>
    <w:rsid w:val="00F33DC8"/>
    <w:rsid w:val="00F340EF"/>
    <w:rsid w:val="00F3419C"/>
    <w:rsid w:val="00F341DC"/>
    <w:rsid w:val="00F34355"/>
    <w:rsid w:val="00F34444"/>
    <w:rsid w:val="00F344A2"/>
    <w:rsid w:val="00F344FE"/>
    <w:rsid w:val="00F34504"/>
    <w:rsid w:val="00F3456A"/>
    <w:rsid w:val="00F34623"/>
    <w:rsid w:val="00F346BA"/>
    <w:rsid w:val="00F34720"/>
    <w:rsid w:val="00F34792"/>
    <w:rsid w:val="00F34915"/>
    <w:rsid w:val="00F34A92"/>
    <w:rsid w:val="00F34B6A"/>
    <w:rsid w:val="00F34D4B"/>
    <w:rsid w:val="00F34F6B"/>
    <w:rsid w:val="00F35242"/>
    <w:rsid w:val="00F3536B"/>
    <w:rsid w:val="00F358AD"/>
    <w:rsid w:val="00F359F6"/>
    <w:rsid w:val="00F35C06"/>
    <w:rsid w:val="00F35CD3"/>
    <w:rsid w:val="00F35CF2"/>
    <w:rsid w:val="00F35E3C"/>
    <w:rsid w:val="00F35E90"/>
    <w:rsid w:val="00F36555"/>
    <w:rsid w:val="00F36976"/>
    <w:rsid w:val="00F36A36"/>
    <w:rsid w:val="00F36DD6"/>
    <w:rsid w:val="00F37027"/>
    <w:rsid w:val="00F370D3"/>
    <w:rsid w:val="00F3716C"/>
    <w:rsid w:val="00F37247"/>
    <w:rsid w:val="00F376EB"/>
    <w:rsid w:val="00F378F1"/>
    <w:rsid w:val="00F37A56"/>
    <w:rsid w:val="00F37C3B"/>
    <w:rsid w:val="00F37CE4"/>
    <w:rsid w:val="00F37D22"/>
    <w:rsid w:val="00F37ED2"/>
    <w:rsid w:val="00F40002"/>
    <w:rsid w:val="00F4011B"/>
    <w:rsid w:val="00F4018F"/>
    <w:rsid w:val="00F403A1"/>
    <w:rsid w:val="00F403DB"/>
    <w:rsid w:val="00F4065A"/>
    <w:rsid w:val="00F4070F"/>
    <w:rsid w:val="00F4074B"/>
    <w:rsid w:val="00F40AD2"/>
    <w:rsid w:val="00F40C95"/>
    <w:rsid w:val="00F41178"/>
    <w:rsid w:val="00F4119F"/>
    <w:rsid w:val="00F41293"/>
    <w:rsid w:val="00F41312"/>
    <w:rsid w:val="00F41701"/>
    <w:rsid w:val="00F418BC"/>
    <w:rsid w:val="00F419D7"/>
    <w:rsid w:val="00F41CA8"/>
    <w:rsid w:val="00F41CEE"/>
    <w:rsid w:val="00F421F0"/>
    <w:rsid w:val="00F42312"/>
    <w:rsid w:val="00F426DD"/>
    <w:rsid w:val="00F4275C"/>
    <w:rsid w:val="00F4292C"/>
    <w:rsid w:val="00F42F38"/>
    <w:rsid w:val="00F431BF"/>
    <w:rsid w:val="00F43412"/>
    <w:rsid w:val="00F434B2"/>
    <w:rsid w:val="00F4366E"/>
    <w:rsid w:val="00F436CB"/>
    <w:rsid w:val="00F43910"/>
    <w:rsid w:val="00F439F2"/>
    <w:rsid w:val="00F43BA9"/>
    <w:rsid w:val="00F4415D"/>
    <w:rsid w:val="00F44207"/>
    <w:rsid w:val="00F44208"/>
    <w:rsid w:val="00F4420A"/>
    <w:rsid w:val="00F443C1"/>
    <w:rsid w:val="00F44483"/>
    <w:rsid w:val="00F444EF"/>
    <w:rsid w:val="00F448B2"/>
    <w:rsid w:val="00F44BA7"/>
    <w:rsid w:val="00F44DA8"/>
    <w:rsid w:val="00F44E62"/>
    <w:rsid w:val="00F44F44"/>
    <w:rsid w:val="00F44FAD"/>
    <w:rsid w:val="00F4504A"/>
    <w:rsid w:val="00F45192"/>
    <w:rsid w:val="00F455E5"/>
    <w:rsid w:val="00F4560D"/>
    <w:rsid w:val="00F45617"/>
    <w:rsid w:val="00F45693"/>
    <w:rsid w:val="00F457E9"/>
    <w:rsid w:val="00F45CB7"/>
    <w:rsid w:val="00F45E4A"/>
    <w:rsid w:val="00F45EE9"/>
    <w:rsid w:val="00F4644B"/>
    <w:rsid w:val="00F46576"/>
    <w:rsid w:val="00F465D6"/>
    <w:rsid w:val="00F46958"/>
    <w:rsid w:val="00F46F8E"/>
    <w:rsid w:val="00F47222"/>
    <w:rsid w:val="00F473A6"/>
    <w:rsid w:val="00F473F0"/>
    <w:rsid w:val="00F47A64"/>
    <w:rsid w:val="00F47FA8"/>
    <w:rsid w:val="00F50237"/>
    <w:rsid w:val="00F50544"/>
    <w:rsid w:val="00F50585"/>
    <w:rsid w:val="00F505CA"/>
    <w:rsid w:val="00F50B4B"/>
    <w:rsid w:val="00F50D5B"/>
    <w:rsid w:val="00F50DAB"/>
    <w:rsid w:val="00F50DC4"/>
    <w:rsid w:val="00F50F24"/>
    <w:rsid w:val="00F517DA"/>
    <w:rsid w:val="00F519D3"/>
    <w:rsid w:val="00F51A8D"/>
    <w:rsid w:val="00F51D4E"/>
    <w:rsid w:val="00F51DE2"/>
    <w:rsid w:val="00F51F41"/>
    <w:rsid w:val="00F52038"/>
    <w:rsid w:val="00F5219B"/>
    <w:rsid w:val="00F52339"/>
    <w:rsid w:val="00F524F6"/>
    <w:rsid w:val="00F525D4"/>
    <w:rsid w:val="00F52754"/>
    <w:rsid w:val="00F5277A"/>
    <w:rsid w:val="00F52943"/>
    <w:rsid w:val="00F52988"/>
    <w:rsid w:val="00F52A33"/>
    <w:rsid w:val="00F531EA"/>
    <w:rsid w:val="00F532A3"/>
    <w:rsid w:val="00F532A4"/>
    <w:rsid w:val="00F532E8"/>
    <w:rsid w:val="00F532ED"/>
    <w:rsid w:val="00F53399"/>
    <w:rsid w:val="00F5345B"/>
    <w:rsid w:val="00F534C7"/>
    <w:rsid w:val="00F53751"/>
    <w:rsid w:val="00F537A8"/>
    <w:rsid w:val="00F537FF"/>
    <w:rsid w:val="00F53A61"/>
    <w:rsid w:val="00F53B0D"/>
    <w:rsid w:val="00F53E36"/>
    <w:rsid w:val="00F53ED6"/>
    <w:rsid w:val="00F542B1"/>
    <w:rsid w:val="00F54356"/>
    <w:rsid w:val="00F544CD"/>
    <w:rsid w:val="00F547A3"/>
    <w:rsid w:val="00F5482F"/>
    <w:rsid w:val="00F5483F"/>
    <w:rsid w:val="00F54D99"/>
    <w:rsid w:val="00F54E36"/>
    <w:rsid w:val="00F55106"/>
    <w:rsid w:val="00F55192"/>
    <w:rsid w:val="00F555F2"/>
    <w:rsid w:val="00F55644"/>
    <w:rsid w:val="00F55764"/>
    <w:rsid w:val="00F55769"/>
    <w:rsid w:val="00F5577B"/>
    <w:rsid w:val="00F55920"/>
    <w:rsid w:val="00F559DB"/>
    <w:rsid w:val="00F559EF"/>
    <w:rsid w:val="00F55BC8"/>
    <w:rsid w:val="00F55CCB"/>
    <w:rsid w:val="00F55E04"/>
    <w:rsid w:val="00F55E6E"/>
    <w:rsid w:val="00F55EDD"/>
    <w:rsid w:val="00F560FE"/>
    <w:rsid w:val="00F561D3"/>
    <w:rsid w:val="00F564F0"/>
    <w:rsid w:val="00F5651F"/>
    <w:rsid w:val="00F56599"/>
    <w:rsid w:val="00F56868"/>
    <w:rsid w:val="00F56B29"/>
    <w:rsid w:val="00F56F71"/>
    <w:rsid w:val="00F5705D"/>
    <w:rsid w:val="00F5709A"/>
    <w:rsid w:val="00F570A7"/>
    <w:rsid w:val="00F57903"/>
    <w:rsid w:val="00F5797D"/>
    <w:rsid w:val="00F57A3E"/>
    <w:rsid w:val="00F57C08"/>
    <w:rsid w:val="00F57C75"/>
    <w:rsid w:val="00F57C76"/>
    <w:rsid w:val="00F600D6"/>
    <w:rsid w:val="00F6013D"/>
    <w:rsid w:val="00F606FB"/>
    <w:rsid w:val="00F608D2"/>
    <w:rsid w:val="00F60B0D"/>
    <w:rsid w:val="00F60B45"/>
    <w:rsid w:val="00F60BA3"/>
    <w:rsid w:val="00F60BC3"/>
    <w:rsid w:val="00F60CD6"/>
    <w:rsid w:val="00F60D2B"/>
    <w:rsid w:val="00F60FFD"/>
    <w:rsid w:val="00F610CB"/>
    <w:rsid w:val="00F6111C"/>
    <w:rsid w:val="00F612DE"/>
    <w:rsid w:val="00F61472"/>
    <w:rsid w:val="00F614C0"/>
    <w:rsid w:val="00F61647"/>
    <w:rsid w:val="00F6167D"/>
    <w:rsid w:val="00F618DD"/>
    <w:rsid w:val="00F62323"/>
    <w:rsid w:val="00F623F8"/>
    <w:rsid w:val="00F62407"/>
    <w:rsid w:val="00F6246F"/>
    <w:rsid w:val="00F624EE"/>
    <w:rsid w:val="00F62B56"/>
    <w:rsid w:val="00F62D8E"/>
    <w:rsid w:val="00F62EB3"/>
    <w:rsid w:val="00F630AC"/>
    <w:rsid w:val="00F63102"/>
    <w:rsid w:val="00F631F4"/>
    <w:rsid w:val="00F63270"/>
    <w:rsid w:val="00F63471"/>
    <w:rsid w:val="00F636CA"/>
    <w:rsid w:val="00F638FE"/>
    <w:rsid w:val="00F63A91"/>
    <w:rsid w:val="00F63B92"/>
    <w:rsid w:val="00F641DF"/>
    <w:rsid w:val="00F64279"/>
    <w:rsid w:val="00F643E5"/>
    <w:rsid w:val="00F64698"/>
    <w:rsid w:val="00F64999"/>
    <w:rsid w:val="00F64B40"/>
    <w:rsid w:val="00F64C94"/>
    <w:rsid w:val="00F64E3F"/>
    <w:rsid w:val="00F64F9F"/>
    <w:rsid w:val="00F65052"/>
    <w:rsid w:val="00F65184"/>
    <w:rsid w:val="00F6534E"/>
    <w:rsid w:val="00F654EB"/>
    <w:rsid w:val="00F6555A"/>
    <w:rsid w:val="00F657CF"/>
    <w:rsid w:val="00F65808"/>
    <w:rsid w:val="00F6587D"/>
    <w:rsid w:val="00F65A0F"/>
    <w:rsid w:val="00F65E93"/>
    <w:rsid w:val="00F6608F"/>
    <w:rsid w:val="00F66109"/>
    <w:rsid w:val="00F667EF"/>
    <w:rsid w:val="00F66A00"/>
    <w:rsid w:val="00F66CFB"/>
    <w:rsid w:val="00F66E51"/>
    <w:rsid w:val="00F673A2"/>
    <w:rsid w:val="00F6751A"/>
    <w:rsid w:val="00F67572"/>
    <w:rsid w:val="00F675B7"/>
    <w:rsid w:val="00F677C5"/>
    <w:rsid w:val="00F679BC"/>
    <w:rsid w:val="00F67EF9"/>
    <w:rsid w:val="00F70031"/>
    <w:rsid w:val="00F704E5"/>
    <w:rsid w:val="00F70852"/>
    <w:rsid w:val="00F70A52"/>
    <w:rsid w:val="00F70BB6"/>
    <w:rsid w:val="00F70BC9"/>
    <w:rsid w:val="00F70C73"/>
    <w:rsid w:val="00F70C9C"/>
    <w:rsid w:val="00F70FF4"/>
    <w:rsid w:val="00F71169"/>
    <w:rsid w:val="00F71265"/>
    <w:rsid w:val="00F713A3"/>
    <w:rsid w:val="00F713E0"/>
    <w:rsid w:val="00F71418"/>
    <w:rsid w:val="00F71527"/>
    <w:rsid w:val="00F7157A"/>
    <w:rsid w:val="00F717F7"/>
    <w:rsid w:val="00F71A6A"/>
    <w:rsid w:val="00F71A8F"/>
    <w:rsid w:val="00F71D78"/>
    <w:rsid w:val="00F71DBE"/>
    <w:rsid w:val="00F71E37"/>
    <w:rsid w:val="00F71EC1"/>
    <w:rsid w:val="00F71EF7"/>
    <w:rsid w:val="00F721CC"/>
    <w:rsid w:val="00F7225B"/>
    <w:rsid w:val="00F724DC"/>
    <w:rsid w:val="00F7266C"/>
    <w:rsid w:val="00F7271A"/>
    <w:rsid w:val="00F72745"/>
    <w:rsid w:val="00F7289D"/>
    <w:rsid w:val="00F72AB9"/>
    <w:rsid w:val="00F7300C"/>
    <w:rsid w:val="00F7301B"/>
    <w:rsid w:val="00F73034"/>
    <w:rsid w:val="00F7316D"/>
    <w:rsid w:val="00F7328B"/>
    <w:rsid w:val="00F73310"/>
    <w:rsid w:val="00F73750"/>
    <w:rsid w:val="00F738F2"/>
    <w:rsid w:val="00F739B0"/>
    <w:rsid w:val="00F739B9"/>
    <w:rsid w:val="00F73FD4"/>
    <w:rsid w:val="00F74101"/>
    <w:rsid w:val="00F74297"/>
    <w:rsid w:val="00F7443A"/>
    <w:rsid w:val="00F74534"/>
    <w:rsid w:val="00F74800"/>
    <w:rsid w:val="00F74A79"/>
    <w:rsid w:val="00F74BE1"/>
    <w:rsid w:val="00F74BEE"/>
    <w:rsid w:val="00F74DD5"/>
    <w:rsid w:val="00F7518F"/>
    <w:rsid w:val="00F75283"/>
    <w:rsid w:val="00F75330"/>
    <w:rsid w:val="00F75681"/>
    <w:rsid w:val="00F759A7"/>
    <w:rsid w:val="00F75A4A"/>
    <w:rsid w:val="00F75B66"/>
    <w:rsid w:val="00F75BA1"/>
    <w:rsid w:val="00F75BDA"/>
    <w:rsid w:val="00F75D11"/>
    <w:rsid w:val="00F75F10"/>
    <w:rsid w:val="00F76038"/>
    <w:rsid w:val="00F761D9"/>
    <w:rsid w:val="00F76752"/>
    <w:rsid w:val="00F768D0"/>
    <w:rsid w:val="00F76BD9"/>
    <w:rsid w:val="00F7731D"/>
    <w:rsid w:val="00F77385"/>
    <w:rsid w:val="00F773FB"/>
    <w:rsid w:val="00F77401"/>
    <w:rsid w:val="00F774D1"/>
    <w:rsid w:val="00F77516"/>
    <w:rsid w:val="00F775B2"/>
    <w:rsid w:val="00F77844"/>
    <w:rsid w:val="00F7796B"/>
    <w:rsid w:val="00F77AFA"/>
    <w:rsid w:val="00F77B82"/>
    <w:rsid w:val="00F77DA6"/>
    <w:rsid w:val="00F77FB4"/>
    <w:rsid w:val="00F80082"/>
    <w:rsid w:val="00F802EE"/>
    <w:rsid w:val="00F80318"/>
    <w:rsid w:val="00F803D0"/>
    <w:rsid w:val="00F8041F"/>
    <w:rsid w:val="00F805DA"/>
    <w:rsid w:val="00F80659"/>
    <w:rsid w:val="00F806A2"/>
    <w:rsid w:val="00F80703"/>
    <w:rsid w:val="00F807E3"/>
    <w:rsid w:val="00F80948"/>
    <w:rsid w:val="00F80E6E"/>
    <w:rsid w:val="00F80EC6"/>
    <w:rsid w:val="00F81182"/>
    <w:rsid w:val="00F81186"/>
    <w:rsid w:val="00F81263"/>
    <w:rsid w:val="00F81387"/>
    <w:rsid w:val="00F8143E"/>
    <w:rsid w:val="00F814F9"/>
    <w:rsid w:val="00F8173B"/>
    <w:rsid w:val="00F818C4"/>
    <w:rsid w:val="00F81951"/>
    <w:rsid w:val="00F8199B"/>
    <w:rsid w:val="00F81A59"/>
    <w:rsid w:val="00F81A7F"/>
    <w:rsid w:val="00F81CD8"/>
    <w:rsid w:val="00F8203D"/>
    <w:rsid w:val="00F8209B"/>
    <w:rsid w:val="00F82134"/>
    <w:rsid w:val="00F822E3"/>
    <w:rsid w:val="00F823A2"/>
    <w:rsid w:val="00F823F9"/>
    <w:rsid w:val="00F826E5"/>
    <w:rsid w:val="00F82866"/>
    <w:rsid w:val="00F828BD"/>
    <w:rsid w:val="00F82A61"/>
    <w:rsid w:val="00F82A91"/>
    <w:rsid w:val="00F82ABE"/>
    <w:rsid w:val="00F82D35"/>
    <w:rsid w:val="00F82D3A"/>
    <w:rsid w:val="00F82E9D"/>
    <w:rsid w:val="00F83231"/>
    <w:rsid w:val="00F83519"/>
    <w:rsid w:val="00F83552"/>
    <w:rsid w:val="00F835FC"/>
    <w:rsid w:val="00F83691"/>
    <w:rsid w:val="00F837EB"/>
    <w:rsid w:val="00F839F8"/>
    <w:rsid w:val="00F83C47"/>
    <w:rsid w:val="00F83C70"/>
    <w:rsid w:val="00F83EC8"/>
    <w:rsid w:val="00F84177"/>
    <w:rsid w:val="00F841FB"/>
    <w:rsid w:val="00F84421"/>
    <w:rsid w:val="00F8449B"/>
    <w:rsid w:val="00F845F6"/>
    <w:rsid w:val="00F84611"/>
    <w:rsid w:val="00F8499A"/>
    <w:rsid w:val="00F84A59"/>
    <w:rsid w:val="00F84B44"/>
    <w:rsid w:val="00F85669"/>
    <w:rsid w:val="00F85691"/>
    <w:rsid w:val="00F858A3"/>
    <w:rsid w:val="00F859D9"/>
    <w:rsid w:val="00F85B0B"/>
    <w:rsid w:val="00F85C16"/>
    <w:rsid w:val="00F85CDF"/>
    <w:rsid w:val="00F85DC1"/>
    <w:rsid w:val="00F86348"/>
    <w:rsid w:val="00F867F0"/>
    <w:rsid w:val="00F86919"/>
    <w:rsid w:val="00F86939"/>
    <w:rsid w:val="00F869D5"/>
    <w:rsid w:val="00F86C65"/>
    <w:rsid w:val="00F86E11"/>
    <w:rsid w:val="00F86E18"/>
    <w:rsid w:val="00F87032"/>
    <w:rsid w:val="00F87094"/>
    <w:rsid w:val="00F87710"/>
    <w:rsid w:val="00F878F2"/>
    <w:rsid w:val="00F87A34"/>
    <w:rsid w:val="00F87AB3"/>
    <w:rsid w:val="00F87C3B"/>
    <w:rsid w:val="00F87EC8"/>
    <w:rsid w:val="00F90067"/>
    <w:rsid w:val="00F90070"/>
    <w:rsid w:val="00F9014D"/>
    <w:rsid w:val="00F901B5"/>
    <w:rsid w:val="00F90238"/>
    <w:rsid w:val="00F90284"/>
    <w:rsid w:val="00F9055F"/>
    <w:rsid w:val="00F90783"/>
    <w:rsid w:val="00F907D5"/>
    <w:rsid w:val="00F909E8"/>
    <w:rsid w:val="00F90A36"/>
    <w:rsid w:val="00F90C83"/>
    <w:rsid w:val="00F90E20"/>
    <w:rsid w:val="00F910D8"/>
    <w:rsid w:val="00F913DC"/>
    <w:rsid w:val="00F91635"/>
    <w:rsid w:val="00F91643"/>
    <w:rsid w:val="00F916E9"/>
    <w:rsid w:val="00F9171C"/>
    <w:rsid w:val="00F91769"/>
    <w:rsid w:val="00F917AC"/>
    <w:rsid w:val="00F91862"/>
    <w:rsid w:val="00F91D5E"/>
    <w:rsid w:val="00F91D86"/>
    <w:rsid w:val="00F91DDA"/>
    <w:rsid w:val="00F92246"/>
    <w:rsid w:val="00F9251D"/>
    <w:rsid w:val="00F9252D"/>
    <w:rsid w:val="00F92611"/>
    <w:rsid w:val="00F92E12"/>
    <w:rsid w:val="00F9305A"/>
    <w:rsid w:val="00F93324"/>
    <w:rsid w:val="00F936DB"/>
    <w:rsid w:val="00F93926"/>
    <w:rsid w:val="00F9397A"/>
    <w:rsid w:val="00F93993"/>
    <w:rsid w:val="00F93A37"/>
    <w:rsid w:val="00F93BB6"/>
    <w:rsid w:val="00F93D75"/>
    <w:rsid w:val="00F93F20"/>
    <w:rsid w:val="00F94128"/>
    <w:rsid w:val="00F94143"/>
    <w:rsid w:val="00F94182"/>
    <w:rsid w:val="00F941B0"/>
    <w:rsid w:val="00F941BC"/>
    <w:rsid w:val="00F9431F"/>
    <w:rsid w:val="00F944D9"/>
    <w:rsid w:val="00F94794"/>
    <w:rsid w:val="00F9479B"/>
    <w:rsid w:val="00F9482F"/>
    <w:rsid w:val="00F948C5"/>
    <w:rsid w:val="00F94B14"/>
    <w:rsid w:val="00F94D98"/>
    <w:rsid w:val="00F94DB3"/>
    <w:rsid w:val="00F94EA3"/>
    <w:rsid w:val="00F95660"/>
    <w:rsid w:val="00F958D1"/>
    <w:rsid w:val="00F959D1"/>
    <w:rsid w:val="00F95A19"/>
    <w:rsid w:val="00F95D3D"/>
    <w:rsid w:val="00F95D4B"/>
    <w:rsid w:val="00F95E53"/>
    <w:rsid w:val="00F9609D"/>
    <w:rsid w:val="00F96143"/>
    <w:rsid w:val="00F96500"/>
    <w:rsid w:val="00F971FF"/>
    <w:rsid w:val="00F97280"/>
    <w:rsid w:val="00F975FB"/>
    <w:rsid w:val="00F9792B"/>
    <w:rsid w:val="00F979D9"/>
    <w:rsid w:val="00F97B38"/>
    <w:rsid w:val="00F97DC4"/>
    <w:rsid w:val="00F97F04"/>
    <w:rsid w:val="00F97F12"/>
    <w:rsid w:val="00FA003F"/>
    <w:rsid w:val="00FA0732"/>
    <w:rsid w:val="00FA0C2D"/>
    <w:rsid w:val="00FA1112"/>
    <w:rsid w:val="00FA1230"/>
    <w:rsid w:val="00FA1249"/>
    <w:rsid w:val="00FA159C"/>
    <w:rsid w:val="00FA17F4"/>
    <w:rsid w:val="00FA1BEC"/>
    <w:rsid w:val="00FA1C23"/>
    <w:rsid w:val="00FA2023"/>
    <w:rsid w:val="00FA20E0"/>
    <w:rsid w:val="00FA2305"/>
    <w:rsid w:val="00FA23F4"/>
    <w:rsid w:val="00FA28F6"/>
    <w:rsid w:val="00FA2999"/>
    <w:rsid w:val="00FA29CA"/>
    <w:rsid w:val="00FA2B3F"/>
    <w:rsid w:val="00FA2B79"/>
    <w:rsid w:val="00FA2C35"/>
    <w:rsid w:val="00FA30B3"/>
    <w:rsid w:val="00FA31E7"/>
    <w:rsid w:val="00FA3346"/>
    <w:rsid w:val="00FA3390"/>
    <w:rsid w:val="00FA33B2"/>
    <w:rsid w:val="00FA3432"/>
    <w:rsid w:val="00FA34B7"/>
    <w:rsid w:val="00FA35A5"/>
    <w:rsid w:val="00FA374F"/>
    <w:rsid w:val="00FA3B00"/>
    <w:rsid w:val="00FA3B12"/>
    <w:rsid w:val="00FA3CB1"/>
    <w:rsid w:val="00FA3D58"/>
    <w:rsid w:val="00FA3F27"/>
    <w:rsid w:val="00FA40CE"/>
    <w:rsid w:val="00FA413A"/>
    <w:rsid w:val="00FA4144"/>
    <w:rsid w:val="00FA4245"/>
    <w:rsid w:val="00FA4386"/>
    <w:rsid w:val="00FA4797"/>
    <w:rsid w:val="00FA49CE"/>
    <w:rsid w:val="00FA4CE8"/>
    <w:rsid w:val="00FA4DDF"/>
    <w:rsid w:val="00FA4E9F"/>
    <w:rsid w:val="00FA501A"/>
    <w:rsid w:val="00FA53B2"/>
    <w:rsid w:val="00FA56A2"/>
    <w:rsid w:val="00FA57A6"/>
    <w:rsid w:val="00FA5A82"/>
    <w:rsid w:val="00FA5A85"/>
    <w:rsid w:val="00FA5B5C"/>
    <w:rsid w:val="00FA5C71"/>
    <w:rsid w:val="00FA5D0B"/>
    <w:rsid w:val="00FA5ECB"/>
    <w:rsid w:val="00FA6253"/>
    <w:rsid w:val="00FA63E3"/>
    <w:rsid w:val="00FA6458"/>
    <w:rsid w:val="00FA645E"/>
    <w:rsid w:val="00FA64A0"/>
    <w:rsid w:val="00FA6640"/>
    <w:rsid w:val="00FA678A"/>
    <w:rsid w:val="00FA69D5"/>
    <w:rsid w:val="00FA6A01"/>
    <w:rsid w:val="00FA6A19"/>
    <w:rsid w:val="00FA6C0E"/>
    <w:rsid w:val="00FA6C5A"/>
    <w:rsid w:val="00FA6D8C"/>
    <w:rsid w:val="00FA6E7F"/>
    <w:rsid w:val="00FA706F"/>
    <w:rsid w:val="00FA7114"/>
    <w:rsid w:val="00FA7390"/>
    <w:rsid w:val="00FA745F"/>
    <w:rsid w:val="00FA7476"/>
    <w:rsid w:val="00FA7776"/>
    <w:rsid w:val="00FA77B8"/>
    <w:rsid w:val="00FA7849"/>
    <w:rsid w:val="00FA7AC3"/>
    <w:rsid w:val="00FA7C4A"/>
    <w:rsid w:val="00FA7D25"/>
    <w:rsid w:val="00FA7D74"/>
    <w:rsid w:val="00FA7F29"/>
    <w:rsid w:val="00FA7F7A"/>
    <w:rsid w:val="00FB0106"/>
    <w:rsid w:val="00FB03F9"/>
    <w:rsid w:val="00FB052D"/>
    <w:rsid w:val="00FB0588"/>
    <w:rsid w:val="00FB0710"/>
    <w:rsid w:val="00FB1153"/>
    <w:rsid w:val="00FB11CB"/>
    <w:rsid w:val="00FB12AA"/>
    <w:rsid w:val="00FB152F"/>
    <w:rsid w:val="00FB1688"/>
    <w:rsid w:val="00FB176A"/>
    <w:rsid w:val="00FB17BD"/>
    <w:rsid w:val="00FB186E"/>
    <w:rsid w:val="00FB191B"/>
    <w:rsid w:val="00FB1C69"/>
    <w:rsid w:val="00FB1E7D"/>
    <w:rsid w:val="00FB2054"/>
    <w:rsid w:val="00FB2168"/>
    <w:rsid w:val="00FB22D7"/>
    <w:rsid w:val="00FB2319"/>
    <w:rsid w:val="00FB2379"/>
    <w:rsid w:val="00FB27FE"/>
    <w:rsid w:val="00FB2A6D"/>
    <w:rsid w:val="00FB2B48"/>
    <w:rsid w:val="00FB2B86"/>
    <w:rsid w:val="00FB2C8C"/>
    <w:rsid w:val="00FB2DC3"/>
    <w:rsid w:val="00FB2FB5"/>
    <w:rsid w:val="00FB30E6"/>
    <w:rsid w:val="00FB3156"/>
    <w:rsid w:val="00FB31FD"/>
    <w:rsid w:val="00FB3208"/>
    <w:rsid w:val="00FB32FF"/>
    <w:rsid w:val="00FB34E0"/>
    <w:rsid w:val="00FB358F"/>
    <w:rsid w:val="00FB37A3"/>
    <w:rsid w:val="00FB37A8"/>
    <w:rsid w:val="00FB3955"/>
    <w:rsid w:val="00FB3AA0"/>
    <w:rsid w:val="00FB3BB4"/>
    <w:rsid w:val="00FB3BCD"/>
    <w:rsid w:val="00FB3CB7"/>
    <w:rsid w:val="00FB3E7D"/>
    <w:rsid w:val="00FB3F3C"/>
    <w:rsid w:val="00FB4374"/>
    <w:rsid w:val="00FB4565"/>
    <w:rsid w:val="00FB485F"/>
    <w:rsid w:val="00FB4A64"/>
    <w:rsid w:val="00FB4B31"/>
    <w:rsid w:val="00FB4B8A"/>
    <w:rsid w:val="00FB4BB0"/>
    <w:rsid w:val="00FB4D96"/>
    <w:rsid w:val="00FB4DFF"/>
    <w:rsid w:val="00FB5148"/>
    <w:rsid w:val="00FB5152"/>
    <w:rsid w:val="00FB5220"/>
    <w:rsid w:val="00FB52E5"/>
    <w:rsid w:val="00FB5531"/>
    <w:rsid w:val="00FB55A5"/>
    <w:rsid w:val="00FB55B3"/>
    <w:rsid w:val="00FB5A99"/>
    <w:rsid w:val="00FB5B34"/>
    <w:rsid w:val="00FB5E91"/>
    <w:rsid w:val="00FB5F8F"/>
    <w:rsid w:val="00FB61D3"/>
    <w:rsid w:val="00FB6235"/>
    <w:rsid w:val="00FB67DD"/>
    <w:rsid w:val="00FB67E0"/>
    <w:rsid w:val="00FB680E"/>
    <w:rsid w:val="00FB6A41"/>
    <w:rsid w:val="00FB6B73"/>
    <w:rsid w:val="00FB6D47"/>
    <w:rsid w:val="00FB6D62"/>
    <w:rsid w:val="00FB6F57"/>
    <w:rsid w:val="00FB726D"/>
    <w:rsid w:val="00FB775E"/>
    <w:rsid w:val="00FB7916"/>
    <w:rsid w:val="00FB7A0B"/>
    <w:rsid w:val="00FB7C14"/>
    <w:rsid w:val="00FB7D7F"/>
    <w:rsid w:val="00FB7E17"/>
    <w:rsid w:val="00FB7E3D"/>
    <w:rsid w:val="00FB7E64"/>
    <w:rsid w:val="00FB7F3D"/>
    <w:rsid w:val="00FB7F4F"/>
    <w:rsid w:val="00FC0065"/>
    <w:rsid w:val="00FC04D3"/>
    <w:rsid w:val="00FC062F"/>
    <w:rsid w:val="00FC0754"/>
    <w:rsid w:val="00FC07E7"/>
    <w:rsid w:val="00FC0851"/>
    <w:rsid w:val="00FC0BA7"/>
    <w:rsid w:val="00FC0C21"/>
    <w:rsid w:val="00FC0C42"/>
    <w:rsid w:val="00FC0EF9"/>
    <w:rsid w:val="00FC0F27"/>
    <w:rsid w:val="00FC1128"/>
    <w:rsid w:val="00FC1520"/>
    <w:rsid w:val="00FC1612"/>
    <w:rsid w:val="00FC173C"/>
    <w:rsid w:val="00FC1D7A"/>
    <w:rsid w:val="00FC1E05"/>
    <w:rsid w:val="00FC1ECE"/>
    <w:rsid w:val="00FC1F22"/>
    <w:rsid w:val="00FC1FE9"/>
    <w:rsid w:val="00FC27CF"/>
    <w:rsid w:val="00FC2884"/>
    <w:rsid w:val="00FC2AF4"/>
    <w:rsid w:val="00FC2B92"/>
    <w:rsid w:val="00FC2BC1"/>
    <w:rsid w:val="00FC2C32"/>
    <w:rsid w:val="00FC2E0D"/>
    <w:rsid w:val="00FC2EF1"/>
    <w:rsid w:val="00FC2F0B"/>
    <w:rsid w:val="00FC2F3B"/>
    <w:rsid w:val="00FC30CC"/>
    <w:rsid w:val="00FC30F3"/>
    <w:rsid w:val="00FC3104"/>
    <w:rsid w:val="00FC3401"/>
    <w:rsid w:val="00FC35D8"/>
    <w:rsid w:val="00FC3799"/>
    <w:rsid w:val="00FC385B"/>
    <w:rsid w:val="00FC3AEE"/>
    <w:rsid w:val="00FC3F68"/>
    <w:rsid w:val="00FC3F8E"/>
    <w:rsid w:val="00FC3FDD"/>
    <w:rsid w:val="00FC42F0"/>
    <w:rsid w:val="00FC4338"/>
    <w:rsid w:val="00FC449E"/>
    <w:rsid w:val="00FC477F"/>
    <w:rsid w:val="00FC47A9"/>
    <w:rsid w:val="00FC4976"/>
    <w:rsid w:val="00FC4B09"/>
    <w:rsid w:val="00FC4B55"/>
    <w:rsid w:val="00FC4C0C"/>
    <w:rsid w:val="00FC4D6E"/>
    <w:rsid w:val="00FC4DB0"/>
    <w:rsid w:val="00FC4EB0"/>
    <w:rsid w:val="00FC4F21"/>
    <w:rsid w:val="00FC5211"/>
    <w:rsid w:val="00FC54B7"/>
    <w:rsid w:val="00FC5505"/>
    <w:rsid w:val="00FC5A03"/>
    <w:rsid w:val="00FC613D"/>
    <w:rsid w:val="00FC6145"/>
    <w:rsid w:val="00FC6238"/>
    <w:rsid w:val="00FC650C"/>
    <w:rsid w:val="00FC6517"/>
    <w:rsid w:val="00FC6922"/>
    <w:rsid w:val="00FC69BE"/>
    <w:rsid w:val="00FC6A40"/>
    <w:rsid w:val="00FC6E40"/>
    <w:rsid w:val="00FC7091"/>
    <w:rsid w:val="00FC7099"/>
    <w:rsid w:val="00FC70DD"/>
    <w:rsid w:val="00FC724C"/>
    <w:rsid w:val="00FC7473"/>
    <w:rsid w:val="00FC7911"/>
    <w:rsid w:val="00FC7951"/>
    <w:rsid w:val="00FC79A0"/>
    <w:rsid w:val="00FC7EAE"/>
    <w:rsid w:val="00FD0016"/>
    <w:rsid w:val="00FD052B"/>
    <w:rsid w:val="00FD061B"/>
    <w:rsid w:val="00FD08BF"/>
    <w:rsid w:val="00FD091E"/>
    <w:rsid w:val="00FD09E1"/>
    <w:rsid w:val="00FD0C42"/>
    <w:rsid w:val="00FD0D5C"/>
    <w:rsid w:val="00FD0D8A"/>
    <w:rsid w:val="00FD0F73"/>
    <w:rsid w:val="00FD1245"/>
    <w:rsid w:val="00FD141C"/>
    <w:rsid w:val="00FD1590"/>
    <w:rsid w:val="00FD1BA8"/>
    <w:rsid w:val="00FD1BAD"/>
    <w:rsid w:val="00FD1BBB"/>
    <w:rsid w:val="00FD236B"/>
    <w:rsid w:val="00FD24EE"/>
    <w:rsid w:val="00FD2500"/>
    <w:rsid w:val="00FD2662"/>
    <w:rsid w:val="00FD2785"/>
    <w:rsid w:val="00FD2B73"/>
    <w:rsid w:val="00FD318B"/>
    <w:rsid w:val="00FD33FC"/>
    <w:rsid w:val="00FD36C8"/>
    <w:rsid w:val="00FD36F6"/>
    <w:rsid w:val="00FD3730"/>
    <w:rsid w:val="00FD3A36"/>
    <w:rsid w:val="00FD3ADE"/>
    <w:rsid w:val="00FD3B08"/>
    <w:rsid w:val="00FD3CBF"/>
    <w:rsid w:val="00FD4097"/>
    <w:rsid w:val="00FD421F"/>
    <w:rsid w:val="00FD439D"/>
    <w:rsid w:val="00FD441A"/>
    <w:rsid w:val="00FD44C6"/>
    <w:rsid w:val="00FD4806"/>
    <w:rsid w:val="00FD495C"/>
    <w:rsid w:val="00FD4BA4"/>
    <w:rsid w:val="00FD4CB6"/>
    <w:rsid w:val="00FD4CF7"/>
    <w:rsid w:val="00FD4D6B"/>
    <w:rsid w:val="00FD534E"/>
    <w:rsid w:val="00FD56C7"/>
    <w:rsid w:val="00FD571F"/>
    <w:rsid w:val="00FD5882"/>
    <w:rsid w:val="00FD58C0"/>
    <w:rsid w:val="00FD5CBB"/>
    <w:rsid w:val="00FD5E2C"/>
    <w:rsid w:val="00FD5F04"/>
    <w:rsid w:val="00FD6122"/>
    <w:rsid w:val="00FD6399"/>
    <w:rsid w:val="00FD6564"/>
    <w:rsid w:val="00FD6670"/>
    <w:rsid w:val="00FD6B74"/>
    <w:rsid w:val="00FD6B9B"/>
    <w:rsid w:val="00FD6BC9"/>
    <w:rsid w:val="00FD6DA6"/>
    <w:rsid w:val="00FD6E0E"/>
    <w:rsid w:val="00FD70AE"/>
    <w:rsid w:val="00FD79BB"/>
    <w:rsid w:val="00FE002E"/>
    <w:rsid w:val="00FE043B"/>
    <w:rsid w:val="00FE0485"/>
    <w:rsid w:val="00FE0587"/>
    <w:rsid w:val="00FE05C1"/>
    <w:rsid w:val="00FE0A8E"/>
    <w:rsid w:val="00FE0AA7"/>
    <w:rsid w:val="00FE0C5E"/>
    <w:rsid w:val="00FE0D40"/>
    <w:rsid w:val="00FE0FF0"/>
    <w:rsid w:val="00FE106D"/>
    <w:rsid w:val="00FE1083"/>
    <w:rsid w:val="00FE1412"/>
    <w:rsid w:val="00FE1517"/>
    <w:rsid w:val="00FE1598"/>
    <w:rsid w:val="00FE1641"/>
    <w:rsid w:val="00FE1894"/>
    <w:rsid w:val="00FE18F8"/>
    <w:rsid w:val="00FE1973"/>
    <w:rsid w:val="00FE1AA5"/>
    <w:rsid w:val="00FE1F40"/>
    <w:rsid w:val="00FE1FD2"/>
    <w:rsid w:val="00FE2207"/>
    <w:rsid w:val="00FE221C"/>
    <w:rsid w:val="00FE227C"/>
    <w:rsid w:val="00FE2398"/>
    <w:rsid w:val="00FE23C1"/>
    <w:rsid w:val="00FE2674"/>
    <w:rsid w:val="00FE2745"/>
    <w:rsid w:val="00FE28C9"/>
    <w:rsid w:val="00FE28CF"/>
    <w:rsid w:val="00FE29F4"/>
    <w:rsid w:val="00FE2B4E"/>
    <w:rsid w:val="00FE2BDD"/>
    <w:rsid w:val="00FE2FA1"/>
    <w:rsid w:val="00FE3179"/>
    <w:rsid w:val="00FE33CA"/>
    <w:rsid w:val="00FE3678"/>
    <w:rsid w:val="00FE3763"/>
    <w:rsid w:val="00FE39C7"/>
    <w:rsid w:val="00FE449A"/>
    <w:rsid w:val="00FE4686"/>
    <w:rsid w:val="00FE4722"/>
    <w:rsid w:val="00FE48AC"/>
    <w:rsid w:val="00FE49ED"/>
    <w:rsid w:val="00FE4FB6"/>
    <w:rsid w:val="00FE5082"/>
    <w:rsid w:val="00FE515A"/>
    <w:rsid w:val="00FE5226"/>
    <w:rsid w:val="00FE5299"/>
    <w:rsid w:val="00FE535E"/>
    <w:rsid w:val="00FE53E8"/>
    <w:rsid w:val="00FE5421"/>
    <w:rsid w:val="00FE54E3"/>
    <w:rsid w:val="00FE5592"/>
    <w:rsid w:val="00FE5624"/>
    <w:rsid w:val="00FE588E"/>
    <w:rsid w:val="00FE5D2C"/>
    <w:rsid w:val="00FE5E4E"/>
    <w:rsid w:val="00FE5FBF"/>
    <w:rsid w:val="00FE60F3"/>
    <w:rsid w:val="00FE65B5"/>
    <w:rsid w:val="00FE665E"/>
    <w:rsid w:val="00FE68ED"/>
    <w:rsid w:val="00FE6947"/>
    <w:rsid w:val="00FE6AAF"/>
    <w:rsid w:val="00FE6C25"/>
    <w:rsid w:val="00FE6D48"/>
    <w:rsid w:val="00FE6DF7"/>
    <w:rsid w:val="00FE706F"/>
    <w:rsid w:val="00FE7554"/>
    <w:rsid w:val="00FE76ED"/>
    <w:rsid w:val="00FE7F34"/>
    <w:rsid w:val="00FE7F77"/>
    <w:rsid w:val="00FE7FFC"/>
    <w:rsid w:val="00FF0223"/>
    <w:rsid w:val="00FF033A"/>
    <w:rsid w:val="00FF044B"/>
    <w:rsid w:val="00FF0904"/>
    <w:rsid w:val="00FF0964"/>
    <w:rsid w:val="00FF0BAF"/>
    <w:rsid w:val="00FF0F67"/>
    <w:rsid w:val="00FF102F"/>
    <w:rsid w:val="00FF10D5"/>
    <w:rsid w:val="00FF12EA"/>
    <w:rsid w:val="00FF1304"/>
    <w:rsid w:val="00FF13B6"/>
    <w:rsid w:val="00FF15EB"/>
    <w:rsid w:val="00FF16F2"/>
    <w:rsid w:val="00FF1921"/>
    <w:rsid w:val="00FF1CDE"/>
    <w:rsid w:val="00FF1D07"/>
    <w:rsid w:val="00FF1F9B"/>
    <w:rsid w:val="00FF215F"/>
    <w:rsid w:val="00FF2297"/>
    <w:rsid w:val="00FF22A7"/>
    <w:rsid w:val="00FF22DE"/>
    <w:rsid w:val="00FF25EC"/>
    <w:rsid w:val="00FF272E"/>
    <w:rsid w:val="00FF276D"/>
    <w:rsid w:val="00FF2B42"/>
    <w:rsid w:val="00FF2CEF"/>
    <w:rsid w:val="00FF2D40"/>
    <w:rsid w:val="00FF2D5B"/>
    <w:rsid w:val="00FF3496"/>
    <w:rsid w:val="00FF3575"/>
    <w:rsid w:val="00FF3902"/>
    <w:rsid w:val="00FF3972"/>
    <w:rsid w:val="00FF3A49"/>
    <w:rsid w:val="00FF3A57"/>
    <w:rsid w:val="00FF3B7F"/>
    <w:rsid w:val="00FF3BC7"/>
    <w:rsid w:val="00FF3BD8"/>
    <w:rsid w:val="00FF45AF"/>
    <w:rsid w:val="00FF45D3"/>
    <w:rsid w:val="00FF46CB"/>
    <w:rsid w:val="00FF4766"/>
    <w:rsid w:val="00FF4952"/>
    <w:rsid w:val="00FF4B31"/>
    <w:rsid w:val="00FF4B72"/>
    <w:rsid w:val="00FF4C11"/>
    <w:rsid w:val="00FF4C6E"/>
    <w:rsid w:val="00FF4EC1"/>
    <w:rsid w:val="00FF4F92"/>
    <w:rsid w:val="00FF4FCA"/>
    <w:rsid w:val="00FF5060"/>
    <w:rsid w:val="00FF512F"/>
    <w:rsid w:val="00FF5145"/>
    <w:rsid w:val="00FF533C"/>
    <w:rsid w:val="00FF535B"/>
    <w:rsid w:val="00FF54EB"/>
    <w:rsid w:val="00FF56C9"/>
    <w:rsid w:val="00FF5843"/>
    <w:rsid w:val="00FF5863"/>
    <w:rsid w:val="00FF5AA5"/>
    <w:rsid w:val="00FF5B27"/>
    <w:rsid w:val="00FF5EA4"/>
    <w:rsid w:val="00FF5F5D"/>
    <w:rsid w:val="00FF603D"/>
    <w:rsid w:val="00FF6170"/>
    <w:rsid w:val="00FF618D"/>
    <w:rsid w:val="00FF65D5"/>
    <w:rsid w:val="00FF6808"/>
    <w:rsid w:val="00FF6822"/>
    <w:rsid w:val="00FF6963"/>
    <w:rsid w:val="00FF6A1D"/>
    <w:rsid w:val="00FF6BCE"/>
    <w:rsid w:val="00FF6DC4"/>
    <w:rsid w:val="00FF6EB3"/>
    <w:rsid w:val="00FF6F35"/>
    <w:rsid w:val="00FF6FA2"/>
    <w:rsid w:val="00FF7109"/>
    <w:rsid w:val="00FF713A"/>
    <w:rsid w:val="00FF71BF"/>
    <w:rsid w:val="00FF73D0"/>
    <w:rsid w:val="00FF73E7"/>
    <w:rsid w:val="00FF7716"/>
    <w:rsid w:val="00FF77EA"/>
    <w:rsid w:val="00FF7D23"/>
    <w:rsid w:val="00FF7D46"/>
    <w:rsid w:val="00FF7F46"/>
    <w:rsid w:val="01055940"/>
    <w:rsid w:val="01338417"/>
    <w:rsid w:val="01385385"/>
    <w:rsid w:val="0175FA61"/>
    <w:rsid w:val="017C8BF1"/>
    <w:rsid w:val="018513CE"/>
    <w:rsid w:val="0189D081"/>
    <w:rsid w:val="01941AEC"/>
    <w:rsid w:val="0195C90E"/>
    <w:rsid w:val="01A8EC30"/>
    <w:rsid w:val="01B1DAA5"/>
    <w:rsid w:val="01B52386"/>
    <w:rsid w:val="01DD92BF"/>
    <w:rsid w:val="01EB4BC9"/>
    <w:rsid w:val="01ED99D1"/>
    <w:rsid w:val="020018A3"/>
    <w:rsid w:val="020F2AD8"/>
    <w:rsid w:val="021C8968"/>
    <w:rsid w:val="024B3C15"/>
    <w:rsid w:val="025498A6"/>
    <w:rsid w:val="026A7A8E"/>
    <w:rsid w:val="02827947"/>
    <w:rsid w:val="028B247E"/>
    <w:rsid w:val="02A50448"/>
    <w:rsid w:val="02B094F8"/>
    <w:rsid w:val="02D42182"/>
    <w:rsid w:val="02DE7D9A"/>
    <w:rsid w:val="02F2D98D"/>
    <w:rsid w:val="031419D1"/>
    <w:rsid w:val="032E25F3"/>
    <w:rsid w:val="03473EDA"/>
    <w:rsid w:val="03547D09"/>
    <w:rsid w:val="035BA02D"/>
    <w:rsid w:val="036ABC98"/>
    <w:rsid w:val="036CA483"/>
    <w:rsid w:val="03764A3E"/>
    <w:rsid w:val="0387A5B9"/>
    <w:rsid w:val="0398F194"/>
    <w:rsid w:val="039C6B13"/>
    <w:rsid w:val="03A43CA3"/>
    <w:rsid w:val="03B859C9"/>
    <w:rsid w:val="03CD16B5"/>
    <w:rsid w:val="03D0AF79"/>
    <w:rsid w:val="03D22303"/>
    <w:rsid w:val="03D41008"/>
    <w:rsid w:val="03D52DA7"/>
    <w:rsid w:val="03EC0D72"/>
    <w:rsid w:val="03EF4120"/>
    <w:rsid w:val="03FC019E"/>
    <w:rsid w:val="042EA0EA"/>
    <w:rsid w:val="042F4BC3"/>
    <w:rsid w:val="0443A8E2"/>
    <w:rsid w:val="045B909D"/>
    <w:rsid w:val="0466EC00"/>
    <w:rsid w:val="047262BA"/>
    <w:rsid w:val="04738BE2"/>
    <w:rsid w:val="0489C076"/>
    <w:rsid w:val="049CE558"/>
    <w:rsid w:val="049D651A"/>
    <w:rsid w:val="04A7467B"/>
    <w:rsid w:val="04B880F9"/>
    <w:rsid w:val="04C53C92"/>
    <w:rsid w:val="04DD7D14"/>
    <w:rsid w:val="04EEC65D"/>
    <w:rsid w:val="04F47402"/>
    <w:rsid w:val="04F4A911"/>
    <w:rsid w:val="05016097"/>
    <w:rsid w:val="050BDF2B"/>
    <w:rsid w:val="05207B97"/>
    <w:rsid w:val="053180A4"/>
    <w:rsid w:val="05348EE9"/>
    <w:rsid w:val="054D860E"/>
    <w:rsid w:val="05501EB6"/>
    <w:rsid w:val="055DB21E"/>
    <w:rsid w:val="056728B1"/>
    <w:rsid w:val="0582BCE8"/>
    <w:rsid w:val="0592BDE1"/>
    <w:rsid w:val="059EE63C"/>
    <w:rsid w:val="05C3DE5C"/>
    <w:rsid w:val="05C79D02"/>
    <w:rsid w:val="05C7A154"/>
    <w:rsid w:val="05CBA64A"/>
    <w:rsid w:val="05D17ED3"/>
    <w:rsid w:val="05D3A6F5"/>
    <w:rsid w:val="05D3B1C8"/>
    <w:rsid w:val="05D868C4"/>
    <w:rsid w:val="05E7FC4D"/>
    <w:rsid w:val="05F30AE0"/>
    <w:rsid w:val="05FCBD3B"/>
    <w:rsid w:val="06007C79"/>
    <w:rsid w:val="0603DB23"/>
    <w:rsid w:val="0609081C"/>
    <w:rsid w:val="061664AF"/>
    <w:rsid w:val="061A3577"/>
    <w:rsid w:val="06478D7B"/>
    <w:rsid w:val="064A9696"/>
    <w:rsid w:val="06750840"/>
    <w:rsid w:val="068FC904"/>
    <w:rsid w:val="069038E2"/>
    <w:rsid w:val="0690737D"/>
    <w:rsid w:val="0697E860"/>
    <w:rsid w:val="06A2105A"/>
    <w:rsid w:val="06A9F818"/>
    <w:rsid w:val="06C8EAA1"/>
    <w:rsid w:val="06D28048"/>
    <w:rsid w:val="06DFCAD8"/>
    <w:rsid w:val="06EFB67D"/>
    <w:rsid w:val="06F0786D"/>
    <w:rsid w:val="06F3D58F"/>
    <w:rsid w:val="070BE28B"/>
    <w:rsid w:val="073630F6"/>
    <w:rsid w:val="073AA391"/>
    <w:rsid w:val="0747EAC6"/>
    <w:rsid w:val="0750227B"/>
    <w:rsid w:val="07541BF9"/>
    <w:rsid w:val="0757E52E"/>
    <w:rsid w:val="0758FE5B"/>
    <w:rsid w:val="07618EE7"/>
    <w:rsid w:val="0790A90A"/>
    <w:rsid w:val="0792FB96"/>
    <w:rsid w:val="07A3E1E0"/>
    <w:rsid w:val="07B8B8AF"/>
    <w:rsid w:val="07F4AF5B"/>
    <w:rsid w:val="080C1814"/>
    <w:rsid w:val="081892F4"/>
    <w:rsid w:val="082F60CB"/>
    <w:rsid w:val="084F14ED"/>
    <w:rsid w:val="08720057"/>
    <w:rsid w:val="0873614D"/>
    <w:rsid w:val="0895D149"/>
    <w:rsid w:val="08ABBA75"/>
    <w:rsid w:val="08B4355C"/>
    <w:rsid w:val="08C5C423"/>
    <w:rsid w:val="08C9EA12"/>
    <w:rsid w:val="08CC839C"/>
    <w:rsid w:val="08D041F3"/>
    <w:rsid w:val="08DFA8F5"/>
    <w:rsid w:val="08E393E5"/>
    <w:rsid w:val="08E9F853"/>
    <w:rsid w:val="091CCCA2"/>
    <w:rsid w:val="091EEEBF"/>
    <w:rsid w:val="09207FA0"/>
    <w:rsid w:val="09344BD1"/>
    <w:rsid w:val="0936A1A7"/>
    <w:rsid w:val="093AC701"/>
    <w:rsid w:val="0947D73D"/>
    <w:rsid w:val="094ADE5A"/>
    <w:rsid w:val="094CEB87"/>
    <w:rsid w:val="09569E83"/>
    <w:rsid w:val="096F3CFA"/>
    <w:rsid w:val="097E9EA7"/>
    <w:rsid w:val="098BB4F8"/>
    <w:rsid w:val="098EABDB"/>
    <w:rsid w:val="09BEEBFB"/>
    <w:rsid w:val="09CD7709"/>
    <w:rsid w:val="09F4A051"/>
    <w:rsid w:val="09FCBB04"/>
    <w:rsid w:val="0A17C22B"/>
    <w:rsid w:val="0A1CA5A5"/>
    <w:rsid w:val="0A2117C0"/>
    <w:rsid w:val="0A469BA3"/>
    <w:rsid w:val="0A52E963"/>
    <w:rsid w:val="0A538911"/>
    <w:rsid w:val="0A7CD758"/>
    <w:rsid w:val="0A8130A3"/>
    <w:rsid w:val="0A886122"/>
    <w:rsid w:val="0A8B6AD8"/>
    <w:rsid w:val="0A95B150"/>
    <w:rsid w:val="0AA4A133"/>
    <w:rsid w:val="0AD7DB0F"/>
    <w:rsid w:val="0AF47FE5"/>
    <w:rsid w:val="0B24CA5C"/>
    <w:rsid w:val="0B46CD5F"/>
    <w:rsid w:val="0B563B23"/>
    <w:rsid w:val="0B747F96"/>
    <w:rsid w:val="0B86EE9E"/>
    <w:rsid w:val="0B90D758"/>
    <w:rsid w:val="0BA55B46"/>
    <w:rsid w:val="0BA74DED"/>
    <w:rsid w:val="0BAFD1F0"/>
    <w:rsid w:val="0BC3882F"/>
    <w:rsid w:val="0BD37852"/>
    <w:rsid w:val="0BF8336B"/>
    <w:rsid w:val="0C079755"/>
    <w:rsid w:val="0C0CF3B2"/>
    <w:rsid w:val="0C267641"/>
    <w:rsid w:val="0C38672D"/>
    <w:rsid w:val="0C3B46E1"/>
    <w:rsid w:val="0C3F1CA3"/>
    <w:rsid w:val="0C4B774F"/>
    <w:rsid w:val="0C52A131"/>
    <w:rsid w:val="0C533204"/>
    <w:rsid w:val="0C58FFF0"/>
    <w:rsid w:val="0C59195C"/>
    <w:rsid w:val="0C6558C4"/>
    <w:rsid w:val="0C7F0ED5"/>
    <w:rsid w:val="0C9E5B86"/>
    <w:rsid w:val="0CB009F0"/>
    <w:rsid w:val="0CBB40B1"/>
    <w:rsid w:val="0CC5C357"/>
    <w:rsid w:val="0CD313BD"/>
    <w:rsid w:val="0CE57ECB"/>
    <w:rsid w:val="0CE8B59F"/>
    <w:rsid w:val="0CFA3FD0"/>
    <w:rsid w:val="0CFEA450"/>
    <w:rsid w:val="0D05B443"/>
    <w:rsid w:val="0D0B1DE0"/>
    <w:rsid w:val="0D2352C5"/>
    <w:rsid w:val="0D25DF6F"/>
    <w:rsid w:val="0D33584D"/>
    <w:rsid w:val="0D343D91"/>
    <w:rsid w:val="0D49C11B"/>
    <w:rsid w:val="0D4B4F8C"/>
    <w:rsid w:val="0D59C06F"/>
    <w:rsid w:val="0D5BC92E"/>
    <w:rsid w:val="0D6B1FDD"/>
    <w:rsid w:val="0D70D0B0"/>
    <w:rsid w:val="0D7E503B"/>
    <w:rsid w:val="0D9F2B6B"/>
    <w:rsid w:val="0DA820B9"/>
    <w:rsid w:val="0DAC87CC"/>
    <w:rsid w:val="0DDC02FE"/>
    <w:rsid w:val="0DDE9A12"/>
    <w:rsid w:val="0DF67525"/>
    <w:rsid w:val="0E0076B2"/>
    <w:rsid w:val="0E0475E1"/>
    <w:rsid w:val="0E0F2A5F"/>
    <w:rsid w:val="0E220C48"/>
    <w:rsid w:val="0E373D2E"/>
    <w:rsid w:val="0E56E636"/>
    <w:rsid w:val="0E682BE7"/>
    <w:rsid w:val="0E6F79BE"/>
    <w:rsid w:val="0E7984A0"/>
    <w:rsid w:val="0E827CD5"/>
    <w:rsid w:val="0E88EEBF"/>
    <w:rsid w:val="0E8B9B34"/>
    <w:rsid w:val="0E8BC556"/>
    <w:rsid w:val="0E932034"/>
    <w:rsid w:val="0E951795"/>
    <w:rsid w:val="0E98E0D3"/>
    <w:rsid w:val="0EA09B88"/>
    <w:rsid w:val="0EA368CF"/>
    <w:rsid w:val="0EC6520B"/>
    <w:rsid w:val="0ECE6258"/>
    <w:rsid w:val="0EDAFAB9"/>
    <w:rsid w:val="0EEAA2B1"/>
    <w:rsid w:val="0F13AA93"/>
    <w:rsid w:val="0F149088"/>
    <w:rsid w:val="0F1A756A"/>
    <w:rsid w:val="0F1F29D7"/>
    <w:rsid w:val="0F2FE248"/>
    <w:rsid w:val="0F35C444"/>
    <w:rsid w:val="0F45370C"/>
    <w:rsid w:val="0F47E085"/>
    <w:rsid w:val="0F548A8F"/>
    <w:rsid w:val="0F594E2D"/>
    <w:rsid w:val="0F62CD84"/>
    <w:rsid w:val="0F773B4E"/>
    <w:rsid w:val="0F951505"/>
    <w:rsid w:val="0FB5288F"/>
    <w:rsid w:val="0FC71986"/>
    <w:rsid w:val="0FD1AE5E"/>
    <w:rsid w:val="0FDAF1DC"/>
    <w:rsid w:val="1026E7FD"/>
    <w:rsid w:val="102B8E64"/>
    <w:rsid w:val="10380A36"/>
    <w:rsid w:val="10456FCD"/>
    <w:rsid w:val="1056BD32"/>
    <w:rsid w:val="105E8395"/>
    <w:rsid w:val="10602C98"/>
    <w:rsid w:val="107C0508"/>
    <w:rsid w:val="10848960"/>
    <w:rsid w:val="109F25A7"/>
    <w:rsid w:val="10A78E62"/>
    <w:rsid w:val="10ABCFA9"/>
    <w:rsid w:val="10E4FBF3"/>
    <w:rsid w:val="10E807B4"/>
    <w:rsid w:val="10E9FCDD"/>
    <w:rsid w:val="10ECA97C"/>
    <w:rsid w:val="10F979B8"/>
    <w:rsid w:val="113B9573"/>
    <w:rsid w:val="1171AA25"/>
    <w:rsid w:val="117490BF"/>
    <w:rsid w:val="1176B248"/>
    <w:rsid w:val="1194E6E5"/>
    <w:rsid w:val="11A132A3"/>
    <w:rsid w:val="11A932CB"/>
    <w:rsid w:val="11B40E79"/>
    <w:rsid w:val="11BE46AC"/>
    <w:rsid w:val="11C074B3"/>
    <w:rsid w:val="11CC7725"/>
    <w:rsid w:val="11D11AE5"/>
    <w:rsid w:val="11D5FC5F"/>
    <w:rsid w:val="11E58D4A"/>
    <w:rsid w:val="11F401B6"/>
    <w:rsid w:val="120F078D"/>
    <w:rsid w:val="12126A33"/>
    <w:rsid w:val="12186525"/>
    <w:rsid w:val="122DEFFB"/>
    <w:rsid w:val="123B5AD9"/>
    <w:rsid w:val="12483182"/>
    <w:rsid w:val="124CA106"/>
    <w:rsid w:val="125C14B9"/>
    <w:rsid w:val="125C5BEC"/>
    <w:rsid w:val="125D96A1"/>
    <w:rsid w:val="125E1735"/>
    <w:rsid w:val="128FFAF8"/>
    <w:rsid w:val="129C4482"/>
    <w:rsid w:val="129DD8EA"/>
    <w:rsid w:val="12ABFD12"/>
    <w:rsid w:val="12B5CBBF"/>
    <w:rsid w:val="12BA3398"/>
    <w:rsid w:val="12CA471A"/>
    <w:rsid w:val="12CCCA63"/>
    <w:rsid w:val="12D2ECEF"/>
    <w:rsid w:val="12E86005"/>
    <w:rsid w:val="12E9FCE2"/>
    <w:rsid w:val="12F43B8B"/>
    <w:rsid w:val="12FFBAB8"/>
    <w:rsid w:val="13082FDA"/>
    <w:rsid w:val="130BEF9D"/>
    <w:rsid w:val="130C9C1B"/>
    <w:rsid w:val="1317391A"/>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BDF627"/>
    <w:rsid w:val="13D8F477"/>
    <w:rsid w:val="13E95BE0"/>
    <w:rsid w:val="13FE1191"/>
    <w:rsid w:val="13FE145C"/>
    <w:rsid w:val="1402C605"/>
    <w:rsid w:val="1405A7CA"/>
    <w:rsid w:val="141204DA"/>
    <w:rsid w:val="1434455C"/>
    <w:rsid w:val="1438FA45"/>
    <w:rsid w:val="1452CF4A"/>
    <w:rsid w:val="1464A94D"/>
    <w:rsid w:val="148673E2"/>
    <w:rsid w:val="1490A650"/>
    <w:rsid w:val="14992EB3"/>
    <w:rsid w:val="14A47460"/>
    <w:rsid w:val="14ACC8F9"/>
    <w:rsid w:val="14B2CE77"/>
    <w:rsid w:val="14B474BA"/>
    <w:rsid w:val="14C1C653"/>
    <w:rsid w:val="14C9C1C8"/>
    <w:rsid w:val="14E2300F"/>
    <w:rsid w:val="14E9D8CF"/>
    <w:rsid w:val="14EC985F"/>
    <w:rsid w:val="1506B78D"/>
    <w:rsid w:val="1514290E"/>
    <w:rsid w:val="155C0176"/>
    <w:rsid w:val="15634858"/>
    <w:rsid w:val="1567E6ED"/>
    <w:rsid w:val="1576DD5F"/>
    <w:rsid w:val="1577DA4A"/>
    <w:rsid w:val="158ED12D"/>
    <w:rsid w:val="159EAA96"/>
    <w:rsid w:val="15A6BD8B"/>
    <w:rsid w:val="15A789D7"/>
    <w:rsid w:val="15B1A44F"/>
    <w:rsid w:val="15B8BBD8"/>
    <w:rsid w:val="15B9196A"/>
    <w:rsid w:val="15BC5975"/>
    <w:rsid w:val="15BD731F"/>
    <w:rsid w:val="15C53BEA"/>
    <w:rsid w:val="15C62363"/>
    <w:rsid w:val="15CDEAAE"/>
    <w:rsid w:val="15D685BE"/>
    <w:rsid w:val="15FDF4E1"/>
    <w:rsid w:val="1603F3E5"/>
    <w:rsid w:val="1604526C"/>
    <w:rsid w:val="160E1C40"/>
    <w:rsid w:val="16127B65"/>
    <w:rsid w:val="1612E93D"/>
    <w:rsid w:val="1628700A"/>
    <w:rsid w:val="1648DA76"/>
    <w:rsid w:val="16512788"/>
    <w:rsid w:val="1678F82D"/>
    <w:rsid w:val="16A01176"/>
    <w:rsid w:val="16B593C8"/>
    <w:rsid w:val="16D4998B"/>
    <w:rsid w:val="16DCD4E1"/>
    <w:rsid w:val="16E78A90"/>
    <w:rsid w:val="17268C60"/>
    <w:rsid w:val="1729098F"/>
    <w:rsid w:val="174B4B35"/>
    <w:rsid w:val="1759285B"/>
    <w:rsid w:val="176236EC"/>
    <w:rsid w:val="1763002C"/>
    <w:rsid w:val="17631CAB"/>
    <w:rsid w:val="1769C975"/>
    <w:rsid w:val="176BA888"/>
    <w:rsid w:val="1779010F"/>
    <w:rsid w:val="177C6363"/>
    <w:rsid w:val="17A33C6E"/>
    <w:rsid w:val="17AE3A93"/>
    <w:rsid w:val="17BB988F"/>
    <w:rsid w:val="17E411EC"/>
    <w:rsid w:val="17F5FFF6"/>
    <w:rsid w:val="17F7CF84"/>
    <w:rsid w:val="17FC6199"/>
    <w:rsid w:val="1813C520"/>
    <w:rsid w:val="1829C1EA"/>
    <w:rsid w:val="1838341B"/>
    <w:rsid w:val="1842A971"/>
    <w:rsid w:val="1849AF82"/>
    <w:rsid w:val="184DA79E"/>
    <w:rsid w:val="184F4F8B"/>
    <w:rsid w:val="188512BC"/>
    <w:rsid w:val="1897CFB6"/>
    <w:rsid w:val="18988CFE"/>
    <w:rsid w:val="189A4E7B"/>
    <w:rsid w:val="18A372E8"/>
    <w:rsid w:val="18B25D47"/>
    <w:rsid w:val="18B37CF7"/>
    <w:rsid w:val="18C4261E"/>
    <w:rsid w:val="18C6DACB"/>
    <w:rsid w:val="18CF8DF8"/>
    <w:rsid w:val="18CFF727"/>
    <w:rsid w:val="19002E9B"/>
    <w:rsid w:val="190BFBF7"/>
    <w:rsid w:val="190D4232"/>
    <w:rsid w:val="19112309"/>
    <w:rsid w:val="1927F051"/>
    <w:rsid w:val="192D5EEE"/>
    <w:rsid w:val="194FE10C"/>
    <w:rsid w:val="195D1EF7"/>
    <w:rsid w:val="1969D2C8"/>
    <w:rsid w:val="197FEB43"/>
    <w:rsid w:val="1980E8FB"/>
    <w:rsid w:val="198CC35E"/>
    <w:rsid w:val="199BE1A3"/>
    <w:rsid w:val="19C82645"/>
    <w:rsid w:val="19CB061A"/>
    <w:rsid w:val="19CCEBC0"/>
    <w:rsid w:val="19CDB89D"/>
    <w:rsid w:val="19D1B7A9"/>
    <w:rsid w:val="19D82513"/>
    <w:rsid w:val="19EF222E"/>
    <w:rsid w:val="19FC6452"/>
    <w:rsid w:val="1A17C091"/>
    <w:rsid w:val="1A219784"/>
    <w:rsid w:val="1A312F68"/>
    <w:rsid w:val="1A5F7145"/>
    <w:rsid w:val="1A6533B9"/>
    <w:rsid w:val="1A6C0D76"/>
    <w:rsid w:val="1A7150F9"/>
    <w:rsid w:val="1A883647"/>
    <w:rsid w:val="1AAC4D08"/>
    <w:rsid w:val="1AB56E08"/>
    <w:rsid w:val="1AC36016"/>
    <w:rsid w:val="1AE400F9"/>
    <w:rsid w:val="1B0390C3"/>
    <w:rsid w:val="1B042E15"/>
    <w:rsid w:val="1B1CD804"/>
    <w:rsid w:val="1B295093"/>
    <w:rsid w:val="1B3B3DA6"/>
    <w:rsid w:val="1B542466"/>
    <w:rsid w:val="1B57B759"/>
    <w:rsid w:val="1B5E7EEC"/>
    <w:rsid w:val="1B62BD1F"/>
    <w:rsid w:val="1B770E7B"/>
    <w:rsid w:val="1B7BBC87"/>
    <w:rsid w:val="1B9DD8FF"/>
    <w:rsid w:val="1BB11A17"/>
    <w:rsid w:val="1BB11ACA"/>
    <w:rsid w:val="1BBB7788"/>
    <w:rsid w:val="1BC33883"/>
    <w:rsid w:val="1BC67629"/>
    <w:rsid w:val="1BCC8553"/>
    <w:rsid w:val="1BDD6FB2"/>
    <w:rsid w:val="1BF77865"/>
    <w:rsid w:val="1C05570E"/>
    <w:rsid w:val="1C24BE17"/>
    <w:rsid w:val="1C55406D"/>
    <w:rsid w:val="1C5C62B4"/>
    <w:rsid w:val="1C6E279B"/>
    <w:rsid w:val="1C8290BA"/>
    <w:rsid w:val="1C8CB20F"/>
    <w:rsid w:val="1C925F01"/>
    <w:rsid w:val="1CA3042E"/>
    <w:rsid w:val="1CAFD27C"/>
    <w:rsid w:val="1CB0E70B"/>
    <w:rsid w:val="1CBCE5DE"/>
    <w:rsid w:val="1CC6F0BA"/>
    <w:rsid w:val="1CCED82C"/>
    <w:rsid w:val="1CD52415"/>
    <w:rsid w:val="1CD7A45E"/>
    <w:rsid w:val="1CE0ADB9"/>
    <w:rsid w:val="1CEB9DEE"/>
    <w:rsid w:val="1CEC9A41"/>
    <w:rsid w:val="1CF4C9D8"/>
    <w:rsid w:val="1CF5AB29"/>
    <w:rsid w:val="1CF97467"/>
    <w:rsid w:val="1CFC989D"/>
    <w:rsid w:val="1D10738D"/>
    <w:rsid w:val="1D10C3F7"/>
    <w:rsid w:val="1D149017"/>
    <w:rsid w:val="1D1FA01A"/>
    <w:rsid w:val="1D2085AC"/>
    <w:rsid w:val="1D2543E6"/>
    <w:rsid w:val="1D2577A2"/>
    <w:rsid w:val="1D4115DA"/>
    <w:rsid w:val="1D506B2E"/>
    <w:rsid w:val="1D526517"/>
    <w:rsid w:val="1D5601F4"/>
    <w:rsid w:val="1D56AE9C"/>
    <w:rsid w:val="1D5E449E"/>
    <w:rsid w:val="1D7F4DB1"/>
    <w:rsid w:val="1D80822A"/>
    <w:rsid w:val="1D82B8C8"/>
    <w:rsid w:val="1D8AD4E0"/>
    <w:rsid w:val="1D8CF83E"/>
    <w:rsid w:val="1D909D8F"/>
    <w:rsid w:val="1D9F5797"/>
    <w:rsid w:val="1DA44164"/>
    <w:rsid w:val="1DE09950"/>
    <w:rsid w:val="1DE41147"/>
    <w:rsid w:val="1E0116EF"/>
    <w:rsid w:val="1E0250A4"/>
    <w:rsid w:val="1E110EC9"/>
    <w:rsid w:val="1E142B46"/>
    <w:rsid w:val="1E19FE71"/>
    <w:rsid w:val="1E23F8B5"/>
    <w:rsid w:val="1E244856"/>
    <w:rsid w:val="1E2C4774"/>
    <w:rsid w:val="1E5C3B1B"/>
    <w:rsid w:val="1E78D648"/>
    <w:rsid w:val="1E8ABDEF"/>
    <w:rsid w:val="1E8B0974"/>
    <w:rsid w:val="1E8EFC85"/>
    <w:rsid w:val="1E9C650D"/>
    <w:rsid w:val="1E9D541D"/>
    <w:rsid w:val="1EAC3792"/>
    <w:rsid w:val="1EB2C309"/>
    <w:rsid w:val="1ECA3E15"/>
    <w:rsid w:val="1ED75D17"/>
    <w:rsid w:val="1EDF19A7"/>
    <w:rsid w:val="1EED719F"/>
    <w:rsid w:val="1EF1CE6D"/>
    <w:rsid w:val="1EFCFE47"/>
    <w:rsid w:val="1F05BCE8"/>
    <w:rsid w:val="1F06A122"/>
    <w:rsid w:val="1F1134B6"/>
    <w:rsid w:val="1F303162"/>
    <w:rsid w:val="1F387838"/>
    <w:rsid w:val="1F4DA636"/>
    <w:rsid w:val="1F6ADA10"/>
    <w:rsid w:val="1F74645A"/>
    <w:rsid w:val="1F773249"/>
    <w:rsid w:val="1FA0B7E1"/>
    <w:rsid w:val="1FA0BE50"/>
    <w:rsid w:val="1FAAB41B"/>
    <w:rsid w:val="1FE316D3"/>
    <w:rsid w:val="1FF56818"/>
    <w:rsid w:val="1FF69D4E"/>
    <w:rsid w:val="200018A0"/>
    <w:rsid w:val="200FD7B1"/>
    <w:rsid w:val="2012F599"/>
    <w:rsid w:val="201391E8"/>
    <w:rsid w:val="201475B6"/>
    <w:rsid w:val="201ED832"/>
    <w:rsid w:val="202C5488"/>
    <w:rsid w:val="20328DF2"/>
    <w:rsid w:val="2036D411"/>
    <w:rsid w:val="20390498"/>
    <w:rsid w:val="2048FC4B"/>
    <w:rsid w:val="2054C167"/>
    <w:rsid w:val="2064EE00"/>
    <w:rsid w:val="2076806C"/>
    <w:rsid w:val="2077B22E"/>
    <w:rsid w:val="20885ED7"/>
    <w:rsid w:val="208BB4A2"/>
    <w:rsid w:val="208D7656"/>
    <w:rsid w:val="2094F958"/>
    <w:rsid w:val="209AA39D"/>
    <w:rsid w:val="20B67F49"/>
    <w:rsid w:val="20BC0E7E"/>
    <w:rsid w:val="20C43CB8"/>
    <w:rsid w:val="20D43A32"/>
    <w:rsid w:val="20D623A2"/>
    <w:rsid w:val="21017BCE"/>
    <w:rsid w:val="210DA794"/>
    <w:rsid w:val="2112A5E2"/>
    <w:rsid w:val="2115BEC1"/>
    <w:rsid w:val="213005AD"/>
    <w:rsid w:val="2143EA83"/>
    <w:rsid w:val="214C5F51"/>
    <w:rsid w:val="215912B3"/>
    <w:rsid w:val="2161BC04"/>
    <w:rsid w:val="2162591C"/>
    <w:rsid w:val="2170FD73"/>
    <w:rsid w:val="217C9D79"/>
    <w:rsid w:val="217D55C1"/>
    <w:rsid w:val="21823F47"/>
    <w:rsid w:val="219496E6"/>
    <w:rsid w:val="219C7681"/>
    <w:rsid w:val="21A69650"/>
    <w:rsid w:val="21A759B2"/>
    <w:rsid w:val="21A78FD2"/>
    <w:rsid w:val="21C7BBD2"/>
    <w:rsid w:val="21CF7764"/>
    <w:rsid w:val="21EFFE9C"/>
    <w:rsid w:val="21FEA565"/>
    <w:rsid w:val="22009AB7"/>
    <w:rsid w:val="220BB251"/>
    <w:rsid w:val="220EDB1B"/>
    <w:rsid w:val="22342DA3"/>
    <w:rsid w:val="2240DADA"/>
    <w:rsid w:val="2243C530"/>
    <w:rsid w:val="2256A14C"/>
    <w:rsid w:val="225CEFEE"/>
    <w:rsid w:val="2292E28A"/>
    <w:rsid w:val="2299324B"/>
    <w:rsid w:val="22A5C1CD"/>
    <w:rsid w:val="22A6BB75"/>
    <w:rsid w:val="22AABB31"/>
    <w:rsid w:val="22AC34C6"/>
    <w:rsid w:val="22AFAAAE"/>
    <w:rsid w:val="22B8165F"/>
    <w:rsid w:val="22C4FE9B"/>
    <w:rsid w:val="22D2EDB7"/>
    <w:rsid w:val="22E989D5"/>
    <w:rsid w:val="22EE70E9"/>
    <w:rsid w:val="22F3B385"/>
    <w:rsid w:val="23017187"/>
    <w:rsid w:val="231285FD"/>
    <w:rsid w:val="23238EFE"/>
    <w:rsid w:val="23302BB6"/>
    <w:rsid w:val="23411716"/>
    <w:rsid w:val="2342442E"/>
    <w:rsid w:val="23537F05"/>
    <w:rsid w:val="2366951D"/>
    <w:rsid w:val="236F40E8"/>
    <w:rsid w:val="2374859B"/>
    <w:rsid w:val="23767F10"/>
    <w:rsid w:val="2382F26A"/>
    <w:rsid w:val="2383A4B0"/>
    <w:rsid w:val="2386A0AD"/>
    <w:rsid w:val="2392C729"/>
    <w:rsid w:val="23AEC9D5"/>
    <w:rsid w:val="23B03C90"/>
    <w:rsid w:val="23C5C115"/>
    <w:rsid w:val="23E2B9B1"/>
    <w:rsid w:val="24242EFE"/>
    <w:rsid w:val="2430FEEE"/>
    <w:rsid w:val="2438530C"/>
    <w:rsid w:val="2440A82A"/>
    <w:rsid w:val="244B9DAE"/>
    <w:rsid w:val="244FA04C"/>
    <w:rsid w:val="246D1FA5"/>
    <w:rsid w:val="246EAFD4"/>
    <w:rsid w:val="24769EA8"/>
    <w:rsid w:val="24A40723"/>
    <w:rsid w:val="24A4766E"/>
    <w:rsid w:val="24C0BD95"/>
    <w:rsid w:val="24D044F4"/>
    <w:rsid w:val="24D30FA1"/>
    <w:rsid w:val="24D80E4D"/>
    <w:rsid w:val="24DAA9A5"/>
    <w:rsid w:val="24E63986"/>
    <w:rsid w:val="24F01B87"/>
    <w:rsid w:val="24F20394"/>
    <w:rsid w:val="24FD6021"/>
    <w:rsid w:val="25123FE8"/>
    <w:rsid w:val="25148AA2"/>
    <w:rsid w:val="2516A045"/>
    <w:rsid w:val="2529FA51"/>
    <w:rsid w:val="252E2399"/>
    <w:rsid w:val="25312370"/>
    <w:rsid w:val="2532DE81"/>
    <w:rsid w:val="253D61D0"/>
    <w:rsid w:val="25402287"/>
    <w:rsid w:val="2546CA7A"/>
    <w:rsid w:val="254A1CC3"/>
    <w:rsid w:val="25957D60"/>
    <w:rsid w:val="25961894"/>
    <w:rsid w:val="259BC7E8"/>
    <w:rsid w:val="25A0079E"/>
    <w:rsid w:val="25A43F09"/>
    <w:rsid w:val="25B7DD17"/>
    <w:rsid w:val="25CCCD90"/>
    <w:rsid w:val="25E0E086"/>
    <w:rsid w:val="25E703D0"/>
    <w:rsid w:val="25EAFEF6"/>
    <w:rsid w:val="25ECD54B"/>
    <w:rsid w:val="2610448F"/>
    <w:rsid w:val="2616F3C8"/>
    <w:rsid w:val="264DFD65"/>
    <w:rsid w:val="264E5EED"/>
    <w:rsid w:val="266217AA"/>
    <w:rsid w:val="2668870E"/>
    <w:rsid w:val="26758612"/>
    <w:rsid w:val="26788602"/>
    <w:rsid w:val="26885098"/>
    <w:rsid w:val="2692100C"/>
    <w:rsid w:val="26976871"/>
    <w:rsid w:val="26A23B0A"/>
    <w:rsid w:val="26AB3762"/>
    <w:rsid w:val="26C157B4"/>
    <w:rsid w:val="26C7C856"/>
    <w:rsid w:val="26EFE43B"/>
    <w:rsid w:val="26F5C010"/>
    <w:rsid w:val="27190F11"/>
    <w:rsid w:val="27232326"/>
    <w:rsid w:val="27612A26"/>
    <w:rsid w:val="2763EA58"/>
    <w:rsid w:val="277A397D"/>
    <w:rsid w:val="277ABCF1"/>
    <w:rsid w:val="27867692"/>
    <w:rsid w:val="2787789E"/>
    <w:rsid w:val="278A64FB"/>
    <w:rsid w:val="279287E1"/>
    <w:rsid w:val="27A90340"/>
    <w:rsid w:val="27B74899"/>
    <w:rsid w:val="27C53628"/>
    <w:rsid w:val="27C777B6"/>
    <w:rsid w:val="28174C4F"/>
    <w:rsid w:val="28174EBC"/>
    <w:rsid w:val="2819DA24"/>
    <w:rsid w:val="281B2BFE"/>
    <w:rsid w:val="281EE692"/>
    <w:rsid w:val="282777EF"/>
    <w:rsid w:val="282EEC35"/>
    <w:rsid w:val="283797BD"/>
    <w:rsid w:val="284C65C6"/>
    <w:rsid w:val="285A3A44"/>
    <w:rsid w:val="285B30F4"/>
    <w:rsid w:val="28675B30"/>
    <w:rsid w:val="287422DE"/>
    <w:rsid w:val="287F0DA7"/>
    <w:rsid w:val="28865932"/>
    <w:rsid w:val="289A2862"/>
    <w:rsid w:val="28A40C6B"/>
    <w:rsid w:val="28A9CC7B"/>
    <w:rsid w:val="28B11FA2"/>
    <w:rsid w:val="28DEE80F"/>
    <w:rsid w:val="28F45098"/>
    <w:rsid w:val="28FA0A4F"/>
    <w:rsid w:val="2909ACED"/>
    <w:rsid w:val="290C8679"/>
    <w:rsid w:val="290E005C"/>
    <w:rsid w:val="29319866"/>
    <w:rsid w:val="29345551"/>
    <w:rsid w:val="29458D2E"/>
    <w:rsid w:val="29462747"/>
    <w:rsid w:val="2946B08B"/>
    <w:rsid w:val="295DD13D"/>
    <w:rsid w:val="296BCEFD"/>
    <w:rsid w:val="298429E1"/>
    <w:rsid w:val="298C7B0C"/>
    <w:rsid w:val="2996B8A9"/>
    <w:rsid w:val="2996E2CB"/>
    <w:rsid w:val="29B4B34B"/>
    <w:rsid w:val="29CA7D16"/>
    <w:rsid w:val="29D9553D"/>
    <w:rsid w:val="29DAA0FD"/>
    <w:rsid w:val="29EF7985"/>
    <w:rsid w:val="29F01C93"/>
    <w:rsid w:val="2A3F969B"/>
    <w:rsid w:val="2A520EA3"/>
    <w:rsid w:val="2A534BDE"/>
    <w:rsid w:val="2A585429"/>
    <w:rsid w:val="2A59AB23"/>
    <w:rsid w:val="2A5A2C01"/>
    <w:rsid w:val="2A606D4B"/>
    <w:rsid w:val="2A62FC3A"/>
    <w:rsid w:val="2A6414AB"/>
    <w:rsid w:val="2A6B3399"/>
    <w:rsid w:val="2A8FC420"/>
    <w:rsid w:val="2AC2076F"/>
    <w:rsid w:val="2ACB0FFF"/>
    <w:rsid w:val="2AE187EE"/>
    <w:rsid w:val="2AE9CA84"/>
    <w:rsid w:val="2B07ACAD"/>
    <w:rsid w:val="2B172CF7"/>
    <w:rsid w:val="2B2879C5"/>
    <w:rsid w:val="2B3388EA"/>
    <w:rsid w:val="2B519BD5"/>
    <w:rsid w:val="2B5D00B6"/>
    <w:rsid w:val="2B63EEBA"/>
    <w:rsid w:val="2B697FDA"/>
    <w:rsid w:val="2B7D8A03"/>
    <w:rsid w:val="2B8176D2"/>
    <w:rsid w:val="2BA12AF4"/>
    <w:rsid w:val="2BA61F27"/>
    <w:rsid w:val="2BA8A515"/>
    <w:rsid w:val="2BB1BD42"/>
    <w:rsid w:val="2BCD2202"/>
    <w:rsid w:val="2BD90C31"/>
    <w:rsid w:val="2BE7E750"/>
    <w:rsid w:val="2BEC30BA"/>
    <w:rsid w:val="2C01AA8C"/>
    <w:rsid w:val="2C1D87C5"/>
    <w:rsid w:val="2C1F87FE"/>
    <w:rsid w:val="2C61EDDC"/>
    <w:rsid w:val="2C71A25D"/>
    <w:rsid w:val="2C8C74BD"/>
    <w:rsid w:val="2C95A471"/>
    <w:rsid w:val="2CB26127"/>
    <w:rsid w:val="2CD9B247"/>
    <w:rsid w:val="2CFF663B"/>
    <w:rsid w:val="2D01E01D"/>
    <w:rsid w:val="2D03F41A"/>
    <w:rsid w:val="2D0A6324"/>
    <w:rsid w:val="2D112DA0"/>
    <w:rsid w:val="2D184F05"/>
    <w:rsid w:val="2D2E8EB1"/>
    <w:rsid w:val="2D2FDAC2"/>
    <w:rsid w:val="2D4CAF05"/>
    <w:rsid w:val="2D6642D1"/>
    <w:rsid w:val="2D93A65B"/>
    <w:rsid w:val="2D952C63"/>
    <w:rsid w:val="2DAF08A3"/>
    <w:rsid w:val="2DC31449"/>
    <w:rsid w:val="2DC5094C"/>
    <w:rsid w:val="2DCB7127"/>
    <w:rsid w:val="2DCBD5E6"/>
    <w:rsid w:val="2DDD40EE"/>
    <w:rsid w:val="2DE7D19E"/>
    <w:rsid w:val="2DEA6516"/>
    <w:rsid w:val="2DEEBBB6"/>
    <w:rsid w:val="2DF39B9D"/>
    <w:rsid w:val="2DFEE9E7"/>
    <w:rsid w:val="2E14EBF5"/>
    <w:rsid w:val="2E16111F"/>
    <w:rsid w:val="2E4BA20E"/>
    <w:rsid w:val="2E5449ED"/>
    <w:rsid w:val="2E6E43EF"/>
    <w:rsid w:val="2E87E9CC"/>
    <w:rsid w:val="2E8B4CD1"/>
    <w:rsid w:val="2EA039FC"/>
    <w:rsid w:val="2EAF1D9C"/>
    <w:rsid w:val="2EBA43FC"/>
    <w:rsid w:val="2ECD6876"/>
    <w:rsid w:val="2ED9A874"/>
    <w:rsid w:val="2EE32466"/>
    <w:rsid w:val="2EF225E9"/>
    <w:rsid w:val="2EF369B2"/>
    <w:rsid w:val="2EFCD996"/>
    <w:rsid w:val="2F11E005"/>
    <w:rsid w:val="2F19E2AA"/>
    <w:rsid w:val="2F1A086B"/>
    <w:rsid w:val="2F1A34A3"/>
    <w:rsid w:val="2F304809"/>
    <w:rsid w:val="2F36EA07"/>
    <w:rsid w:val="2F42FA0F"/>
    <w:rsid w:val="2F494E5F"/>
    <w:rsid w:val="2F72D96C"/>
    <w:rsid w:val="2F7F4048"/>
    <w:rsid w:val="2F84A94C"/>
    <w:rsid w:val="2F8A1CBA"/>
    <w:rsid w:val="2F8ACFE7"/>
    <w:rsid w:val="2F9D8D56"/>
    <w:rsid w:val="2FC407DD"/>
    <w:rsid w:val="2FD4CE3F"/>
    <w:rsid w:val="2FED9F9E"/>
    <w:rsid w:val="2FF079F6"/>
    <w:rsid w:val="2FF53394"/>
    <w:rsid w:val="302A1582"/>
    <w:rsid w:val="304C55D7"/>
    <w:rsid w:val="306156D7"/>
    <w:rsid w:val="307637C3"/>
    <w:rsid w:val="309068F7"/>
    <w:rsid w:val="30A3152D"/>
    <w:rsid w:val="30BAD2AD"/>
    <w:rsid w:val="30C37FDF"/>
    <w:rsid w:val="30C6B8DE"/>
    <w:rsid w:val="30CF933A"/>
    <w:rsid w:val="30DAB633"/>
    <w:rsid w:val="30DC228C"/>
    <w:rsid w:val="30E392AB"/>
    <w:rsid w:val="30FBFB1C"/>
    <w:rsid w:val="30FFEE22"/>
    <w:rsid w:val="3104EA89"/>
    <w:rsid w:val="31154747"/>
    <w:rsid w:val="3116DC38"/>
    <w:rsid w:val="312BBBF2"/>
    <w:rsid w:val="31494438"/>
    <w:rsid w:val="314C06BF"/>
    <w:rsid w:val="31503A6C"/>
    <w:rsid w:val="3156071A"/>
    <w:rsid w:val="3162051B"/>
    <w:rsid w:val="317A4C27"/>
    <w:rsid w:val="317F7717"/>
    <w:rsid w:val="31881B8A"/>
    <w:rsid w:val="318DB7A6"/>
    <w:rsid w:val="319756A2"/>
    <w:rsid w:val="319FE164"/>
    <w:rsid w:val="31A17A86"/>
    <w:rsid w:val="31B52099"/>
    <w:rsid w:val="31B5AE45"/>
    <w:rsid w:val="31B9CBFF"/>
    <w:rsid w:val="31BA66B7"/>
    <w:rsid w:val="31F2ABD0"/>
    <w:rsid w:val="31FEFADD"/>
    <w:rsid w:val="3202E92D"/>
    <w:rsid w:val="32036FBC"/>
    <w:rsid w:val="320C7C7D"/>
    <w:rsid w:val="321ACD02"/>
    <w:rsid w:val="324F0B50"/>
    <w:rsid w:val="325D539F"/>
    <w:rsid w:val="325F59E2"/>
    <w:rsid w:val="3272C04E"/>
    <w:rsid w:val="327A1633"/>
    <w:rsid w:val="32975CEE"/>
    <w:rsid w:val="329BA223"/>
    <w:rsid w:val="329E9871"/>
    <w:rsid w:val="32B389C8"/>
    <w:rsid w:val="32D26B91"/>
    <w:rsid w:val="32E7A277"/>
    <w:rsid w:val="32FC3DF2"/>
    <w:rsid w:val="33645C78"/>
    <w:rsid w:val="33651E2D"/>
    <w:rsid w:val="33B33ADB"/>
    <w:rsid w:val="33B6754F"/>
    <w:rsid w:val="33B91023"/>
    <w:rsid w:val="33BD79BD"/>
    <w:rsid w:val="33C77693"/>
    <w:rsid w:val="33E2909E"/>
    <w:rsid w:val="33F1E791"/>
    <w:rsid w:val="33F7A9CB"/>
    <w:rsid w:val="33FEBD25"/>
    <w:rsid w:val="3414B2BA"/>
    <w:rsid w:val="341AF503"/>
    <w:rsid w:val="341D2429"/>
    <w:rsid w:val="343B22FA"/>
    <w:rsid w:val="34479764"/>
    <w:rsid w:val="345BA6FA"/>
    <w:rsid w:val="3479F663"/>
    <w:rsid w:val="34947BD9"/>
    <w:rsid w:val="34D05033"/>
    <w:rsid w:val="34D318C1"/>
    <w:rsid w:val="34DFFA9A"/>
    <w:rsid w:val="34F43FF9"/>
    <w:rsid w:val="3510C9DC"/>
    <w:rsid w:val="3528495E"/>
    <w:rsid w:val="352A5C19"/>
    <w:rsid w:val="352B0921"/>
    <w:rsid w:val="35357028"/>
    <w:rsid w:val="353AF5B0"/>
    <w:rsid w:val="3544162C"/>
    <w:rsid w:val="35490566"/>
    <w:rsid w:val="35520BDB"/>
    <w:rsid w:val="3586FC19"/>
    <w:rsid w:val="358ACAFF"/>
    <w:rsid w:val="359A3490"/>
    <w:rsid w:val="359DAECC"/>
    <w:rsid w:val="35A72633"/>
    <w:rsid w:val="35B7F732"/>
    <w:rsid w:val="35D0CB72"/>
    <w:rsid w:val="36168F04"/>
    <w:rsid w:val="3635382C"/>
    <w:rsid w:val="364DA942"/>
    <w:rsid w:val="364DD1C3"/>
    <w:rsid w:val="364FC846"/>
    <w:rsid w:val="36502EAF"/>
    <w:rsid w:val="366B2A94"/>
    <w:rsid w:val="36A92D24"/>
    <w:rsid w:val="36AEBCCA"/>
    <w:rsid w:val="36AF273C"/>
    <w:rsid w:val="36B0D20A"/>
    <w:rsid w:val="36BC5AAD"/>
    <w:rsid w:val="36C8A968"/>
    <w:rsid w:val="36CEB867"/>
    <w:rsid w:val="36DBABC1"/>
    <w:rsid w:val="36E6319A"/>
    <w:rsid w:val="36EDACB1"/>
    <w:rsid w:val="3700C11B"/>
    <w:rsid w:val="370AB5D7"/>
    <w:rsid w:val="370ABACE"/>
    <w:rsid w:val="370C0346"/>
    <w:rsid w:val="371E2185"/>
    <w:rsid w:val="372FCC22"/>
    <w:rsid w:val="3730FBF6"/>
    <w:rsid w:val="37363B62"/>
    <w:rsid w:val="37410020"/>
    <w:rsid w:val="375C953B"/>
    <w:rsid w:val="377A01CE"/>
    <w:rsid w:val="379BF3F8"/>
    <w:rsid w:val="37AD7108"/>
    <w:rsid w:val="37AE72EF"/>
    <w:rsid w:val="37D1616D"/>
    <w:rsid w:val="37DFF97F"/>
    <w:rsid w:val="37EB71C0"/>
    <w:rsid w:val="37F16140"/>
    <w:rsid w:val="380FBFB2"/>
    <w:rsid w:val="381C985A"/>
    <w:rsid w:val="38208CF8"/>
    <w:rsid w:val="382AD628"/>
    <w:rsid w:val="38347411"/>
    <w:rsid w:val="38483516"/>
    <w:rsid w:val="384F53A0"/>
    <w:rsid w:val="385630F8"/>
    <w:rsid w:val="3866ADD8"/>
    <w:rsid w:val="387ACAA7"/>
    <w:rsid w:val="38884355"/>
    <w:rsid w:val="388DA646"/>
    <w:rsid w:val="38C991DC"/>
    <w:rsid w:val="38D9B0A0"/>
    <w:rsid w:val="38DB5D88"/>
    <w:rsid w:val="38E4D691"/>
    <w:rsid w:val="38EDC036"/>
    <w:rsid w:val="38F1D61B"/>
    <w:rsid w:val="392DE92D"/>
    <w:rsid w:val="393460CA"/>
    <w:rsid w:val="393DEC22"/>
    <w:rsid w:val="395044AE"/>
    <w:rsid w:val="3993061E"/>
    <w:rsid w:val="39979609"/>
    <w:rsid w:val="39B9FA7A"/>
    <w:rsid w:val="39CAA6E4"/>
    <w:rsid w:val="39CF60A4"/>
    <w:rsid w:val="39F5356D"/>
    <w:rsid w:val="39F6D3E5"/>
    <w:rsid w:val="39F74E5F"/>
    <w:rsid w:val="39FF2612"/>
    <w:rsid w:val="3A01BE88"/>
    <w:rsid w:val="3A40AC4E"/>
    <w:rsid w:val="3A46BFB8"/>
    <w:rsid w:val="3A4BD5DE"/>
    <w:rsid w:val="3A4CE6D6"/>
    <w:rsid w:val="3A5667FE"/>
    <w:rsid w:val="3A60A722"/>
    <w:rsid w:val="3A783F4F"/>
    <w:rsid w:val="3A80480E"/>
    <w:rsid w:val="3A9CD548"/>
    <w:rsid w:val="3AC6C0D9"/>
    <w:rsid w:val="3B00923C"/>
    <w:rsid w:val="3B054E10"/>
    <w:rsid w:val="3B1D8EDF"/>
    <w:rsid w:val="3B2369AD"/>
    <w:rsid w:val="3B324E76"/>
    <w:rsid w:val="3B455333"/>
    <w:rsid w:val="3B634029"/>
    <w:rsid w:val="3B643231"/>
    <w:rsid w:val="3B7AB9F9"/>
    <w:rsid w:val="3B907A02"/>
    <w:rsid w:val="3BC686B8"/>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D87BD2"/>
    <w:rsid w:val="3CE77161"/>
    <w:rsid w:val="3CFE3526"/>
    <w:rsid w:val="3CFE66BF"/>
    <w:rsid w:val="3D12BA06"/>
    <w:rsid w:val="3D131243"/>
    <w:rsid w:val="3D2ADC62"/>
    <w:rsid w:val="3D732333"/>
    <w:rsid w:val="3D88D92C"/>
    <w:rsid w:val="3DA2A63E"/>
    <w:rsid w:val="3DB23106"/>
    <w:rsid w:val="3DBB5282"/>
    <w:rsid w:val="3DDC680B"/>
    <w:rsid w:val="3DE53D3F"/>
    <w:rsid w:val="3DEB55E3"/>
    <w:rsid w:val="3DFE20EA"/>
    <w:rsid w:val="3E1454EA"/>
    <w:rsid w:val="3E1CADBC"/>
    <w:rsid w:val="3E1F7513"/>
    <w:rsid w:val="3E255A22"/>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F85B9"/>
    <w:rsid w:val="3F4A8018"/>
    <w:rsid w:val="3F579FE6"/>
    <w:rsid w:val="3F60F28F"/>
    <w:rsid w:val="3F6D1D40"/>
    <w:rsid w:val="3F7238A0"/>
    <w:rsid w:val="3F78928A"/>
    <w:rsid w:val="3F8C22AA"/>
    <w:rsid w:val="3F8ECB2D"/>
    <w:rsid w:val="3F92C7B9"/>
    <w:rsid w:val="3F9C6404"/>
    <w:rsid w:val="3FAE6EFD"/>
    <w:rsid w:val="3FCAE0BF"/>
    <w:rsid w:val="3FCD946A"/>
    <w:rsid w:val="3FD198C0"/>
    <w:rsid w:val="3FD97B2F"/>
    <w:rsid w:val="4002FD12"/>
    <w:rsid w:val="4009358D"/>
    <w:rsid w:val="4023BF05"/>
    <w:rsid w:val="40261894"/>
    <w:rsid w:val="402A9F97"/>
    <w:rsid w:val="402FD703"/>
    <w:rsid w:val="4034040A"/>
    <w:rsid w:val="404B8A6E"/>
    <w:rsid w:val="405BDB29"/>
    <w:rsid w:val="405EAB4C"/>
    <w:rsid w:val="4071615F"/>
    <w:rsid w:val="40729BB3"/>
    <w:rsid w:val="407AF778"/>
    <w:rsid w:val="40808D0C"/>
    <w:rsid w:val="40809816"/>
    <w:rsid w:val="40A02122"/>
    <w:rsid w:val="40A3A4F7"/>
    <w:rsid w:val="40AA8DD6"/>
    <w:rsid w:val="40B7325B"/>
    <w:rsid w:val="40C2648C"/>
    <w:rsid w:val="40CBC559"/>
    <w:rsid w:val="40CC8BAF"/>
    <w:rsid w:val="40DD58BC"/>
    <w:rsid w:val="40E4E0E3"/>
    <w:rsid w:val="40E58787"/>
    <w:rsid w:val="40EB6B60"/>
    <w:rsid w:val="41025EA7"/>
    <w:rsid w:val="4135C7D4"/>
    <w:rsid w:val="414979D4"/>
    <w:rsid w:val="41690C92"/>
    <w:rsid w:val="41704007"/>
    <w:rsid w:val="418314B8"/>
    <w:rsid w:val="41997C42"/>
    <w:rsid w:val="4199AA14"/>
    <w:rsid w:val="41A385B0"/>
    <w:rsid w:val="41A7D07B"/>
    <w:rsid w:val="41BE509C"/>
    <w:rsid w:val="41C1E13F"/>
    <w:rsid w:val="41C80E27"/>
    <w:rsid w:val="41DCD3F6"/>
    <w:rsid w:val="41DEF4C1"/>
    <w:rsid w:val="41EB653C"/>
    <w:rsid w:val="41EE7B14"/>
    <w:rsid w:val="41F1426B"/>
    <w:rsid w:val="41F49A92"/>
    <w:rsid w:val="42206C8B"/>
    <w:rsid w:val="425F31B1"/>
    <w:rsid w:val="42691732"/>
    <w:rsid w:val="4272C086"/>
    <w:rsid w:val="428DFB72"/>
    <w:rsid w:val="429818E0"/>
    <w:rsid w:val="42AC1A3D"/>
    <w:rsid w:val="42ACB086"/>
    <w:rsid w:val="42AFB5AF"/>
    <w:rsid w:val="42B480D4"/>
    <w:rsid w:val="42B813F1"/>
    <w:rsid w:val="42BB0201"/>
    <w:rsid w:val="42D4D2E8"/>
    <w:rsid w:val="42E00FF5"/>
    <w:rsid w:val="42F3B69E"/>
    <w:rsid w:val="42F804C5"/>
    <w:rsid w:val="42FA9735"/>
    <w:rsid w:val="4318BBAB"/>
    <w:rsid w:val="43201EF2"/>
    <w:rsid w:val="4327997B"/>
    <w:rsid w:val="432942B5"/>
    <w:rsid w:val="435815CE"/>
    <w:rsid w:val="436C7491"/>
    <w:rsid w:val="436ED5A2"/>
    <w:rsid w:val="437D9D62"/>
    <w:rsid w:val="4398C9B9"/>
    <w:rsid w:val="439B8944"/>
    <w:rsid w:val="43A78B7A"/>
    <w:rsid w:val="43AACF3F"/>
    <w:rsid w:val="43B162A0"/>
    <w:rsid w:val="43BCBC37"/>
    <w:rsid w:val="43C26EE8"/>
    <w:rsid w:val="43D0DCA0"/>
    <w:rsid w:val="43D18B39"/>
    <w:rsid w:val="43D866C9"/>
    <w:rsid w:val="44160B8C"/>
    <w:rsid w:val="443F915A"/>
    <w:rsid w:val="444A5D58"/>
    <w:rsid w:val="445378D3"/>
    <w:rsid w:val="44590A1D"/>
    <w:rsid w:val="446A8294"/>
    <w:rsid w:val="447DBB9E"/>
    <w:rsid w:val="447FA4E1"/>
    <w:rsid w:val="44836360"/>
    <w:rsid w:val="44A9FA63"/>
    <w:rsid w:val="44B830AD"/>
    <w:rsid w:val="44CFA3DB"/>
    <w:rsid w:val="44D45DF4"/>
    <w:rsid w:val="44D7A1F2"/>
    <w:rsid w:val="4508F53D"/>
    <w:rsid w:val="4513AA6F"/>
    <w:rsid w:val="452ADBEB"/>
    <w:rsid w:val="45393810"/>
    <w:rsid w:val="454A8225"/>
    <w:rsid w:val="455CB6C5"/>
    <w:rsid w:val="456960C7"/>
    <w:rsid w:val="456A95F4"/>
    <w:rsid w:val="458AAFB5"/>
    <w:rsid w:val="4590D0A6"/>
    <w:rsid w:val="4590EED9"/>
    <w:rsid w:val="4593A2F7"/>
    <w:rsid w:val="45D25084"/>
    <w:rsid w:val="45D9ADA7"/>
    <w:rsid w:val="45EA1720"/>
    <w:rsid w:val="45EB8B3F"/>
    <w:rsid w:val="45F8D17C"/>
    <w:rsid w:val="462536CF"/>
    <w:rsid w:val="4636102D"/>
    <w:rsid w:val="464A3228"/>
    <w:rsid w:val="464E03B1"/>
    <w:rsid w:val="464F2355"/>
    <w:rsid w:val="465E7016"/>
    <w:rsid w:val="46641502"/>
    <w:rsid w:val="466C4670"/>
    <w:rsid w:val="4673D0DA"/>
    <w:rsid w:val="467FEAC6"/>
    <w:rsid w:val="4683440E"/>
    <w:rsid w:val="46935E16"/>
    <w:rsid w:val="46A09DB3"/>
    <w:rsid w:val="46A5950C"/>
    <w:rsid w:val="46AFEB26"/>
    <w:rsid w:val="46B4A0AF"/>
    <w:rsid w:val="46BC02F2"/>
    <w:rsid w:val="46C07654"/>
    <w:rsid w:val="46C6DEAE"/>
    <w:rsid w:val="46D4ABD4"/>
    <w:rsid w:val="46F9CE05"/>
    <w:rsid w:val="4700A346"/>
    <w:rsid w:val="4705907E"/>
    <w:rsid w:val="47106A84"/>
    <w:rsid w:val="47117C37"/>
    <w:rsid w:val="4716AF78"/>
    <w:rsid w:val="4719DF08"/>
    <w:rsid w:val="47425302"/>
    <w:rsid w:val="47447B57"/>
    <w:rsid w:val="4744D2D0"/>
    <w:rsid w:val="4746E0EC"/>
    <w:rsid w:val="474CF304"/>
    <w:rsid w:val="47513A12"/>
    <w:rsid w:val="475F75C4"/>
    <w:rsid w:val="4762254A"/>
    <w:rsid w:val="47711628"/>
    <w:rsid w:val="4772CC18"/>
    <w:rsid w:val="47752B29"/>
    <w:rsid w:val="47782E27"/>
    <w:rsid w:val="4783E215"/>
    <w:rsid w:val="4797F05A"/>
    <w:rsid w:val="47AEAEDB"/>
    <w:rsid w:val="47C0C5DB"/>
    <w:rsid w:val="47C7CC82"/>
    <w:rsid w:val="47D637A2"/>
    <w:rsid w:val="47D8CB34"/>
    <w:rsid w:val="47DC2B7F"/>
    <w:rsid w:val="47F4B4C4"/>
    <w:rsid w:val="47FBBC2A"/>
    <w:rsid w:val="47FD40D7"/>
    <w:rsid w:val="4800CC1D"/>
    <w:rsid w:val="481549EA"/>
    <w:rsid w:val="4828B0D2"/>
    <w:rsid w:val="482ADC06"/>
    <w:rsid w:val="482BD934"/>
    <w:rsid w:val="48507B90"/>
    <w:rsid w:val="485F6B2A"/>
    <w:rsid w:val="4872AB21"/>
    <w:rsid w:val="48888590"/>
    <w:rsid w:val="488A47ED"/>
    <w:rsid w:val="488AECD2"/>
    <w:rsid w:val="488C3CC8"/>
    <w:rsid w:val="48981B9D"/>
    <w:rsid w:val="489F99DD"/>
    <w:rsid w:val="48A11850"/>
    <w:rsid w:val="48A43054"/>
    <w:rsid w:val="48BBA181"/>
    <w:rsid w:val="48CD293F"/>
    <w:rsid w:val="48DC696A"/>
    <w:rsid w:val="48E35E6A"/>
    <w:rsid w:val="48EEF11C"/>
    <w:rsid w:val="491218B2"/>
    <w:rsid w:val="4916E95E"/>
    <w:rsid w:val="4926980D"/>
    <w:rsid w:val="492BA83E"/>
    <w:rsid w:val="492CA45D"/>
    <w:rsid w:val="49360B86"/>
    <w:rsid w:val="493D15E6"/>
    <w:rsid w:val="49493056"/>
    <w:rsid w:val="4953BE78"/>
    <w:rsid w:val="497F95FC"/>
    <w:rsid w:val="498C1214"/>
    <w:rsid w:val="49A1D7FF"/>
    <w:rsid w:val="49A4187D"/>
    <w:rsid w:val="49B950CF"/>
    <w:rsid w:val="49C6DA52"/>
    <w:rsid w:val="49CDB1E6"/>
    <w:rsid w:val="49E0A91A"/>
    <w:rsid w:val="49EE17EA"/>
    <w:rsid w:val="49F51FE5"/>
    <w:rsid w:val="4A057A52"/>
    <w:rsid w:val="4A24643C"/>
    <w:rsid w:val="4A251B15"/>
    <w:rsid w:val="4A29B14A"/>
    <w:rsid w:val="4A43912A"/>
    <w:rsid w:val="4A52216F"/>
    <w:rsid w:val="4A77A43A"/>
    <w:rsid w:val="4A970D9D"/>
    <w:rsid w:val="4AA2B181"/>
    <w:rsid w:val="4AAAA336"/>
    <w:rsid w:val="4AAD31DF"/>
    <w:rsid w:val="4AB23A9F"/>
    <w:rsid w:val="4ABC35C2"/>
    <w:rsid w:val="4ABEA305"/>
    <w:rsid w:val="4AC12650"/>
    <w:rsid w:val="4AC733A6"/>
    <w:rsid w:val="4ACB3745"/>
    <w:rsid w:val="4AD9F418"/>
    <w:rsid w:val="4AE02040"/>
    <w:rsid w:val="4B072C8C"/>
    <w:rsid w:val="4B08820A"/>
    <w:rsid w:val="4B234CC9"/>
    <w:rsid w:val="4B2A4C46"/>
    <w:rsid w:val="4B493BFB"/>
    <w:rsid w:val="4B4F7039"/>
    <w:rsid w:val="4B4F8930"/>
    <w:rsid w:val="4B620BB4"/>
    <w:rsid w:val="4B735E6E"/>
    <w:rsid w:val="4B7B6632"/>
    <w:rsid w:val="4B85D707"/>
    <w:rsid w:val="4B88E218"/>
    <w:rsid w:val="4B88FB0E"/>
    <w:rsid w:val="4B890621"/>
    <w:rsid w:val="4B98B65E"/>
    <w:rsid w:val="4B9DB240"/>
    <w:rsid w:val="4BA82FD1"/>
    <w:rsid w:val="4BAE74FC"/>
    <w:rsid w:val="4BEC3E69"/>
    <w:rsid w:val="4BF204FB"/>
    <w:rsid w:val="4BF3AB0D"/>
    <w:rsid w:val="4C012EA0"/>
    <w:rsid w:val="4C0CB954"/>
    <w:rsid w:val="4C11FDB6"/>
    <w:rsid w:val="4C1EECD1"/>
    <w:rsid w:val="4C21BC33"/>
    <w:rsid w:val="4C25754E"/>
    <w:rsid w:val="4C275614"/>
    <w:rsid w:val="4C28ABAA"/>
    <w:rsid w:val="4C380DF3"/>
    <w:rsid w:val="4C458EE3"/>
    <w:rsid w:val="4C69D50E"/>
    <w:rsid w:val="4C726ABD"/>
    <w:rsid w:val="4C77B7A4"/>
    <w:rsid w:val="4C86D993"/>
    <w:rsid w:val="4C8AB8B4"/>
    <w:rsid w:val="4C901D72"/>
    <w:rsid w:val="4CA3D862"/>
    <w:rsid w:val="4CA4A887"/>
    <w:rsid w:val="4CB13A4B"/>
    <w:rsid w:val="4CB956C9"/>
    <w:rsid w:val="4CC09E03"/>
    <w:rsid w:val="4CD1A609"/>
    <w:rsid w:val="4CE1BE97"/>
    <w:rsid w:val="4CED288E"/>
    <w:rsid w:val="4CF18BA9"/>
    <w:rsid w:val="4D00201A"/>
    <w:rsid w:val="4D29FB11"/>
    <w:rsid w:val="4D2E5F53"/>
    <w:rsid w:val="4D3A778A"/>
    <w:rsid w:val="4D3D7649"/>
    <w:rsid w:val="4D41D50D"/>
    <w:rsid w:val="4D480773"/>
    <w:rsid w:val="4D51FBC2"/>
    <w:rsid w:val="4D55AA32"/>
    <w:rsid w:val="4D61C315"/>
    <w:rsid w:val="4D6921CA"/>
    <w:rsid w:val="4D6E0244"/>
    <w:rsid w:val="4D751052"/>
    <w:rsid w:val="4D7963A9"/>
    <w:rsid w:val="4DA35002"/>
    <w:rsid w:val="4DAC4277"/>
    <w:rsid w:val="4DAF1782"/>
    <w:rsid w:val="4DB61792"/>
    <w:rsid w:val="4DCC0DC9"/>
    <w:rsid w:val="4DCEFBE6"/>
    <w:rsid w:val="4DDDB7AA"/>
    <w:rsid w:val="4DDF0538"/>
    <w:rsid w:val="4DF862DB"/>
    <w:rsid w:val="4DF90A59"/>
    <w:rsid w:val="4E2B74D3"/>
    <w:rsid w:val="4E2E14BC"/>
    <w:rsid w:val="4E3809BE"/>
    <w:rsid w:val="4E3D848B"/>
    <w:rsid w:val="4E42E75E"/>
    <w:rsid w:val="4E4F847D"/>
    <w:rsid w:val="4E4FFFC1"/>
    <w:rsid w:val="4E508EE9"/>
    <w:rsid w:val="4E599B53"/>
    <w:rsid w:val="4E6B4B5B"/>
    <w:rsid w:val="4E6FFB6F"/>
    <w:rsid w:val="4E795932"/>
    <w:rsid w:val="4E8EF8BA"/>
    <w:rsid w:val="4EA69998"/>
    <w:rsid w:val="4EC46835"/>
    <w:rsid w:val="4EC94CAF"/>
    <w:rsid w:val="4ED02A1A"/>
    <w:rsid w:val="4ED272A2"/>
    <w:rsid w:val="4ED38CD9"/>
    <w:rsid w:val="4ED67E3E"/>
    <w:rsid w:val="4EDEBA6A"/>
    <w:rsid w:val="4EE8241F"/>
    <w:rsid w:val="4EEEB584"/>
    <w:rsid w:val="4EF22C14"/>
    <w:rsid w:val="4F0CA5BD"/>
    <w:rsid w:val="4F11B4BE"/>
    <w:rsid w:val="4F467F41"/>
    <w:rsid w:val="4F4A462B"/>
    <w:rsid w:val="4F4F3615"/>
    <w:rsid w:val="4F59A117"/>
    <w:rsid w:val="4F636816"/>
    <w:rsid w:val="4F67EEA8"/>
    <w:rsid w:val="4F6EE56F"/>
    <w:rsid w:val="4FA35E64"/>
    <w:rsid w:val="4FA770D7"/>
    <w:rsid w:val="4FACD6DF"/>
    <w:rsid w:val="4FC2E5ED"/>
    <w:rsid w:val="4FCE4038"/>
    <w:rsid w:val="4FD7167D"/>
    <w:rsid w:val="503D678A"/>
    <w:rsid w:val="504ECF34"/>
    <w:rsid w:val="50519E5E"/>
    <w:rsid w:val="505AFF62"/>
    <w:rsid w:val="50686C18"/>
    <w:rsid w:val="508A192E"/>
    <w:rsid w:val="50941E14"/>
    <w:rsid w:val="509541C0"/>
    <w:rsid w:val="50B29D87"/>
    <w:rsid w:val="50C66BF6"/>
    <w:rsid w:val="50D6B2CF"/>
    <w:rsid w:val="50F25AAC"/>
    <w:rsid w:val="50F9ACC7"/>
    <w:rsid w:val="510CD1DA"/>
    <w:rsid w:val="510E9CB7"/>
    <w:rsid w:val="51172A01"/>
    <w:rsid w:val="511D872E"/>
    <w:rsid w:val="5122C74B"/>
    <w:rsid w:val="512835A1"/>
    <w:rsid w:val="512A1A3A"/>
    <w:rsid w:val="5173F826"/>
    <w:rsid w:val="517D40B6"/>
    <w:rsid w:val="518595DB"/>
    <w:rsid w:val="5191FBAA"/>
    <w:rsid w:val="5194BD9B"/>
    <w:rsid w:val="519A70BA"/>
    <w:rsid w:val="519A9305"/>
    <w:rsid w:val="51AD7BD3"/>
    <w:rsid w:val="51B19BFA"/>
    <w:rsid w:val="51B3E21A"/>
    <w:rsid w:val="51C6A0EE"/>
    <w:rsid w:val="51D280FD"/>
    <w:rsid w:val="51E6E399"/>
    <w:rsid w:val="52091E0C"/>
    <w:rsid w:val="523D1D6F"/>
    <w:rsid w:val="525293D7"/>
    <w:rsid w:val="525E9837"/>
    <w:rsid w:val="5261CCFA"/>
    <w:rsid w:val="5268FC9A"/>
    <w:rsid w:val="52757898"/>
    <w:rsid w:val="527C7F90"/>
    <w:rsid w:val="527F1544"/>
    <w:rsid w:val="52852EDB"/>
    <w:rsid w:val="52B4E7AF"/>
    <w:rsid w:val="52D353E9"/>
    <w:rsid w:val="52E90561"/>
    <w:rsid w:val="52FEE22B"/>
    <w:rsid w:val="53001D47"/>
    <w:rsid w:val="530B30F5"/>
    <w:rsid w:val="53195363"/>
    <w:rsid w:val="5326A437"/>
    <w:rsid w:val="532B2FF8"/>
    <w:rsid w:val="532F79E5"/>
    <w:rsid w:val="533091CD"/>
    <w:rsid w:val="533858EF"/>
    <w:rsid w:val="533C9347"/>
    <w:rsid w:val="5348C295"/>
    <w:rsid w:val="53798C73"/>
    <w:rsid w:val="537DF3C9"/>
    <w:rsid w:val="53870827"/>
    <w:rsid w:val="53906751"/>
    <w:rsid w:val="5390D93C"/>
    <w:rsid w:val="5395DE0E"/>
    <w:rsid w:val="539CB4F7"/>
    <w:rsid w:val="53A46674"/>
    <w:rsid w:val="53ABA81B"/>
    <w:rsid w:val="53B682F6"/>
    <w:rsid w:val="53E233DD"/>
    <w:rsid w:val="53EDED29"/>
    <w:rsid w:val="53F85D79"/>
    <w:rsid w:val="53FFB284"/>
    <w:rsid w:val="540F9989"/>
    <w:rsid w:val="541E12D4"/>
    <w:rsid w:val="5423B658"/>
    <w:rsid w:val="542836DE"/>
    <w:rsid w:val="543FDA59"/>
    <w:rsid w:val="54505432"/>
    <w:rsid w:val="54701D5A"/>
    <w:rsid w:val="54853540"/>
    <w:rsid w:val="549EDE1D"/>
    <w:rsid w:val="549F18E5"/>
    <w:rsid w:val="54A97680"/>
    <w:rsid w:val="54ADA436"/>
    <w:rsid w:val="54B6B512"/>
    <w:rsid w:val="54BD1041"/>
    <w:rsid w:val="54C2CF52"/>
    <w:rsid w:val="54C3644F"/>
    <w:rsid w:val="54C69159"/>
    <w:rsid w:val="54D3D2F1"/>
    <w:rsid w:val="54DE84FB"/>
    <w:rsid w:val="54DF9478"/>
    <w:rsid w:val="54DFB9B6"/>
    <w:rsid w:val="5505CB99"/>
    <w:rsid w:val="550FB6DD"/>
    <w:rsid w:val="551E279E"/>
    <w:rsid w:val="552AAF92"/>
    <w:rsid w:val="552F03A6"/>
    <w:rsid w:val="5544C796"/>
    <w:rsid w:val="555D75E6"/>
    <w:rsid w:val="55796891"/>
    <w:rsid w:val="55809208"/>
    <w:rsid w:val="559EE750"/>
    <w:rsid w:val="55AA8753"/>
    <w:rsid w:val="55B88984"/>
    <w:rsid w:val="55C04439"/>
    <w:rsid w:val="55D986AC"/>
    <w:rsid w:val="55EC88F4"/>
    <w:rsid w:val="55F2829F"/>
    <w:rsid w:val="560309E1"/>
    <w:rsid w:val="56135873"/>
    <w:rsid w:val="561475B1"/>
    <w:rsid w:val="561B7281"/>
    <w:rsid w:val="562B63E4"/>
    <w:rsid w:val="562F0B44"/>
    <w:rsid w:val="56453D64"/>
    <w:rsid w:val="564FB75C"/>
    <w:rsid w:val="564FCD8B"/>
    <w:rsid w:val="5677C155"/>
    <w:rsid w:val="567DF0BD"/>
    <w:rsid w:val="56A08B15"/>
    <w:rsid w:val="56BD2A71"/>
    <w:rsid w:val="56D47F84"/>
    <w:rsid w:val="56D868EE"/>
    <w:rsid w:val="56D9BB69"/>
    <w:rsid w:val="56EB2390"/>
    <w:rsid w:val="56F6DF7E"/>
    <w:rsid w:val="5701ABE4"/>
    <w:rsid w:val="570C3CC2"/>
    <w:rsid w:val="570EC546"/>
    <w:rsid w:val="5715690B"/>
    <w:rsid w:val="572C982F"/>
    <w:rsid w:val="5732739F"/>
    <w:rsid w:val="5748465F"/>
    <w:rsid w:val="57518C56"/>
    <w:rsid w:val="57545691"/>
    <w:rsid w:val="576566C2"/>
    <w:rsid w:val="576A3D4C"/>
    <w:rsid w:val="576CAE4C"/>
    <w:rsid w:val="57864AFC"/>
    <w:rsid w:val="57891154"/>
    <w:rsid w:val="57C57ED0"/>
    <w:rsid w:val="57CEC1FC"/>
    <w:rsid w:val="57D63C47"/>
    <w:rsid w:val="57D94BA2"/>
    <w:rsid w:val="57E691E0"/>
    <w:rsid w:val="57E75055"/>
    <w:rsid w:val="57EEACC3"/>
    <w:rsid w:val="580BD685"/>
    <w:rsid w:val="582AC05E"/>
    <w:rsid w:val="583CD016"/>
    <w:rsid w:val="585CE5AB"/>
    <w:rsid w:val="588522EB"/>
    <w:rsid w:val="5889654D"/>
    <w:rsid w:val="58A516D6"/>
    <w:rsid w:val="58BC9C86"/>
    <w:rsid w:val="58BF9AB7"/>
    <w:rsid w:val="58D79EEC"/>
    <w:rsid w:val="58F35104"/>
    <w:rsid w:val="58FBDDB6"/>
    <w:rsid w:val="590C69DB"/>
    <w:rsid w:val="591F9271"/>
    <w:rsid w:val="592EC031"/>
    <w:rsid w:val="59439175"/>
    <w:rsid w:val="594406BA"/>
    <w:rsid w:val="594AB39D"/>
    <w:rsid w:val="5956DA5E"/>
    <w:rsid w:val="595E6C03"/>
    <w:rsid w:val="59699C0F"/>
    <w:rsid w:val="597D1110"/>
    <w:rsid w:val="599153A8"/>
    <w:rsid w:val="59BD409B"/>
    <w:rsid w:val="59BFC7F2"/>
    <w:rsid w:val="59F309CA"/>
    <w:rsid w:val="5A034019"/>
    <w:rsid w:val="5A083FB4"/>
    <w:rsid w:val="5A198242"/>
    <w:rsid w:val="5A19FE26"/>
    <w:rsid w:val="5A1CEFFB"/>
    <w:rsid w:val="5A2485FA"/>
    <w:rsid w:val="5A322D04"/>
    <w:rsid w:val="5A32C881"/>
    <w:rsid w:val="5A32FA99"/>
    <w:rsid w:val="5A389E26"/>
    <w:rsid w:val="5A408130"/>
    <w:rsid w:val="5A4FD3BE"/>
    <w:rsid w:val="5A813FAF"/>
    <w:rsid w:val="5A83DF64"/>
    <w:rsid w:val="5A860505"/>
    <w:rsid w:val="5A92C2DF"/>
    <w:rsid w:val="5A99113B"/>
    <w:rsid w:val="5AA8E60A"/>
    <w:rsid w:val="5AB04BA1"/>
    <w:rsid w:val="5ABB94A8"/>
    <w:rsid w:val="5AC48E7B"/>
    <w:rsid w:val="5AE36585"/>
    <w:rsid w:val="5AFD47B7"/>
    <w:rsid w:val="5B056EEC"/>
    <w:rsid w:val="5B29D5A7"/>
    <w:rsid w:val="5B304B83"/>
    <w:rsid w:val="5B457FE5"/>
    <w:rsid w:val="5B7ED6FD"/>
    <w:rsid w:val="5B7EEC95"/>
    <w:rsid w:val="5B82B187"/>
    <w:rsid w:val="5B9EF73A"/>
    <w:rsid w:val="5BB3DD63"/>
    <w:rsid w:val="5BBB7805"/>
    <w:rsid w:val="5BC019C6"/>
    <w:rsid w:val="5BC0DE03"/>
    <w:rsid w:val="5BE26342"/>
    <w:rsid w:val="5BEA46F4"/>
    <w:rsid w:val="5BEFFA3D"/>
    <w:rsid w:val="5BF07CE3"/>
    <w:rsid w:val="5BF14E2D"/>
    <w:rsid w:val="5BF4EB87"/>
    <w:rsid w:val="5BF81E69"/>
    <w:rsid w:val="5C03C2F9"/>
    <w:rsid w:val="5C0F9FBD"/>
    <w:rsid w:val="5C1AC053"/>
    <w:rsid w:val="5C1FB54E"/>
    <w:rsid w:val="5C22D73A"/>
    <w:rsid w:val="5C241BD3"/>
    <w:rsid w:val="5C406116"/>
    <w:rsid w:val="5C4A1F73"/>
    <w:rsid w:val="5C4B10EE"/>
    <w:rsid w:val="5C569BBB"/>
    <w:rsid w:val="5C5D4578"/>
    <w:rsid w:val="5C5E8264"/>
    <w:rsid w:val="5C62F666"/>
    <w:rsid w:val="5C69DC9E"/>
    <w:rsid w:val="5C69FEA9"/>
    <w:rsid w:val="5C6B0E4D"/>
    <w:rsid w:val="5C6CB2D5"/>
    <w:rsid w:val="5C7216BC"/>
    <w:rsid w:val="5CA60DFB"/>
    <w:rsid w:val="5CCA41BB"/>
    <w:rsid w:val="5CD4E8A1"/>
    <w:rsid w:val="5CE31B7E"/>
    <w:rsid w:val="5CFCADC1"/>
    <w:rsid w:val="5CFD9A09"/>
    <w:rsid w:val="5D0892B9"/>
    <w:rsid w:val="5D0935EA"/>
    <w:rsid w:val="5D0B2F59"/>
    <w:rsid w:val="5D0C2A59"/>
    <w:rsid w:val="5D16955D"/>
    <w:rsid w:val="5D1889C9"/>
    <w:rsid w:val="5D2409EE"/>
    <w:rsid w:val="5D30791C"/>
    <w:rsid w:val="5D392F9E"/>
    <w:rsid w:val="5D4C3762"/>
    <w:rsid w:val="5D581BE9"/>
    <w:rsid w:val="5D64DF68"/>
    <w:rsid w:val="5D79DE26"/>
    <w:rsid w:val="5D7B4366"/>
    <w:rsid w:val="5D7E2F46"/>
    <w:rsid w:val="5D8018F9"/>
    <w:rsid w:val="5D9306A8"/>
    <w:rsid w:val="5DA1A047"/>
    <w:rsid w:val="5DA3AF39"/>
    <w:rsid w:val="5DA81FD6"/>
    <w:rsid w:val="5DA98FE2"/>
    <w:rsid w:val="5DC16F64"/>
    <w:rsid w:val="5DCF50C2"/>
    <w:rsid w:val="5DDD9CCA"/>
    <w:rsid w:val="5DE77738"/>
    <w:rsid w:val="5DE81194"/>
    <w:rsid w:val="5DEFAF8A"/>
    <w:rsid w:val="5DFA3C76"/>
    <w:rsid w:val="5DFD0DF5"/>
    <w:rsid w:val="5E0EE514"/>
    <w:rsid w:val="5E1442E4"/>
    <w:rsid w:val="5E2973FF"/>
    <w:rsid w:val="5E4E87EE"/>
    <w:rsid w:val="5E5238AB"/>
    <w:rsid w:val="5E7EDB7C"/>
    <w:rsid w:val="5E906D24"/>
    <w:rsid w:val="5E951F00"/>
    <w:rsid w:val="5E9E4DFC"/>
    <w:rsid w:val="5EA9C80A"/>
    <w:rsid w:val="5EAE2FF3"/>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814F5B"/>
    <w:rsid w:val="5F89A08D"/>
    <w:rsid w:val="5F970631"/>
    <w:rsid w:val="5FA6A016"/>
    <w:rsid w:val="5FCA19CF"/>
    <w:rsid w:val="5FD7E757"/>
    <w:rsid w:val="5FE72861"/>
    <w:rsid w:val="5FEC1EB7"/>
    <w:rsid w:val="5FF4D58B"/>
    <w:rsid w:val="5FF99FA4"/>
    <w:rsid w:val="5FFC8C4D"/>
    <w:rsid w:val="5FFF49B4"/>
    <w:rsid w:val="6014F02C"/>
    <w:rsid w:val="6018E5E4"/>
    <w:rsid w:val="601D9C2E"/>
    <w:rsid w:val="6035F4D8"/>
    <w:rsid w:val="603827E1"/>
    <w:rsid w:val="6038A501"/>
    <w:rsid w:val="6055D207"/>
    <w:rsid w:val="607BF7DC"/>
    <w:rsid w:val="607CF269"/>
    <w:rsid w:val="6081793D"/>
    <w:rsid w:val="608B1492"/>
    <w:rsid w:val="608C2252"/>
    <w:rsid w:val="6095B7BD"/>
    <w:rsid w:val="60AA33A2"/>
    <w:rsid w:val="60C903CD"/>
    <w:rsid w:val="60DFAEB2"/>
    <w:rsid w:val="60E2107A"/>
    <w:rsid w:val="60EBA8A9"/>
    <w:rsid w:val="60FA52CA"/>
    <w:rsid w:val="61062E00"/>
    <w:rsid w:val="611B0AB7"/>
    <w:rsid w:val="6130AA15"/>
    <w:rsid w:val="613379F6"/>
    <w:rsid w:val="61468B42"/>
    <w:rsid w:val="6157F1A6"/>
    <w:rsid w:val="61666AF1"/>
    <w:rsid w:val="6169AC2A"/>
    <w:rsid w:val="616F7507"/>
    <w:rsid w:val="618F451C"/>
    <w:rsid w:val="61920B6E"/>
    <w:rsid w:val="61AA7E9E"/>
    <w:rsid w:val="61AB2F0F"/>
    <w:rsid w:val="61B2B1C7"/>
    <w:rsid w:val="61E0027C"/>
    <w:rsid w:val="61F3E581"/>
    <w:rsid w:val="621F4A13"/>
    <w:rsid w:val="6222B136"/>
    <w:rsid w:val="6241C1C0"/>
    <w:rsid w:val="625FBE67"/>
    <w:rsid w:val="626DFF16"/>
    <w:rsid w:val="6272DD3F"/>
    <w:rsid w:val="6275602C"/>
    <w:rsid w:val="627B9D56"/>
    <w:rsid w:val="62966D04"/>
    <w:rsid w:val="62A0F4D8"/>
    <w:rsid w:val="62A3A49B"/>
    <w:rsid w:val="62AB0FB5"/>
    <w:rsid w:val="62B4DD6C"/>
    <w:rsid w:val="62BF9D55"/>
    <w:rsid w:val="62C9DB7D"/>
    <w:rsid w:val="63059FE9"/>
    <w:rsid w:val="630AD34D"/>
    <w:rsid w:val="633E22DA"/>
    <w:rsid w:val="6344442D"/>
    <w:rsid w:val="6348EC53"/>
    <w:rsid w:val="634C354E"/>
    <w:rsid w:val="635873BD"/>
    <w:rsid w:val="6362C8C0"/>
    <w:rsid w:val="6367A947"/>
    <w:rsid w:val="636CD9B5"/>
    <w:rsid w:val="6373B319"/>
    <w:rsid w:val="638C475D"/>
    <w:rsid w:val="6399D118"/>
    <w:rsid w:val="639DA075"/>
    <w:rsid w:val="63C2908E"/>
    <w:rsid w:val="63EF3CC4"/>
    <w:rsid w:val="64024B86"/>
    <w:rsid w:val="641B2B9A"/>
    <w:rsid w:val="6435B645"/>
    <w:rsid w:val="643E5C10"/>
    <w:rsid w:val="645DE1BD"/>
    <w:rsid w:val="647C339C"/>
    <w:rsid w:val="6490CB3A"/>
    <w:rsid w:val="649D416A"/>
    <w:rsid w:val="64B02CA8"/>
    <w:rsid w:val="64B3F2CE"/>
    <w:rsid w:val="64BB7003"/>
    <w:rsid w:val="64BD1582"/>
    <w:rsid w:val="64CFEA2A"/>
    <w:rsid w:val="64EE5DB1"/>
    <w:rsid w:val="651DA8D7"/>
    <w:rsid w:val="65214747"/>
    <w:rsid w:val="652F5BF7"/>
    <w:rsid w:val="6537D4B7"/>
    <w:rsid w:val="6554AC3F"/>
    <w:rsid w:val="6573AE1B"/>
    <w:rsid w:val="6585200C"/>
    <w:rsid w:val="659B9577"/>
    <w:rsid w:val="65A897FA"/>
    <w:rsid w:val="65AEE900"/>
    <w:rsid w:val="65E08C66"/>
    <w:rsid w:val="65E11B75"/>
    <w:rsid w:val="65E52317"/>
    <w:rsid w:val="660C33BA"/>
    <w:rsid w:val="660DE721"/>
    <w:rsid w:val="661932ED"/>
    <w:rsid w:val="6630252E"/>
    <w:rsid w:val="66384874"/>
    <w:rsid w:val="664A1ACC"/>
    <w:rsid w:val="665A3B8C"/>
    <w:rsid w:val="665C9AFF"/>
    <w:rsid w:val="665CB75D"/>
    <w:rsid w:val="665F94C2"/>
    <w:rsid w:val="66658FD8"/>
    <w:rsid w:val="667234F9"/>
    <w:rsid w:val="668618E3"/>
    <w:rsid w:val="66A97AB7"/>
    <w:rsid w:val="66C1E592"/>
    <w:rsid w:val="66C84E1D"/>
    <w:rsid w:val="66CE9CBD"/>
    <w:rsid w:val="66D88BF8"/>
    <w:rsid w:val="67008292"/>
    <w:rsid w:val="67064833"/>
    <w:rsid w:val="67266031"/>
    <w:rsid w:val="6750F3C2"/>
    <w:rsid w:val="6752B713"/>
    <w:rsid w:val="67559EF9"/>
    <w:rsid w:val="675D05DE"/>
    <w:rsid w:val="676353F0"/>
    <w:rsid w:val="677E9DA2"/>
    <w:rsid w:val="679C576E"/>
    <w:rsid w:val="67B1BB0E"/>
    <w:rsid w:val="67B9FC02"/>
    <w:rsid w:val="67D7E3F4"/>
    <w:rsid w:val="67EA0019"/>
    <w:rsid w:val="67F0E839"/>
    <w:rsid w:val="67F7698C"/>
    <w:rsid w:val="680F4111"/>
    <w:rsid w:val="68172FDE"/>
    <w:rsid w:val="6827B3D4"/>
    <w:rsid w:val="682A6572"/>
    <w:rsid w:val="6838C2F4"/>
    <w:rsid w:val="683B4CDC"/>
    <w:rsid w:val="684F3DA3"/>
    <w:rsid w:val="6864E5D8"/>
    <w:rsid w:val="68749869"/>
    <w:rsid w:val="687BE2A6"/>
    <w:rsid w:val="6888E94A"/>
    <w:rsid w:val="6888F841"/>
    <w:rsid w:val="689675F6"/>
    <w:rsid w:val="68A58A7A"/>
    <w:rsid w:val="68B68940"/>
    <w:rsid w:val="68D96F23"/>
    <w:rsid w:val="68DB5CC8"/>
    <w:rsid w:val="68E55184"/>
    <w:rsid w:val="68F9737F"/>
    <w:rsid w:val="6909530C"/>
    <w:rsid w:val="695A2FBA"/>
    <w:rsid w:val="6967791A"/>
    <w:rsid w:val="69692AA9"/>
    <w:rsid w:val="69863EBD"/>
    <w:rsid w:val="698754FD"/>
    <w:rsid w:val="698BABEA"/>
    <w:rsid w:val="6991531C"/>
    <w:rsid w:val="69A17D84"/>
    <w:rsid w:val="69AB5280"/>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DC4237"/>
    <w:rsid w:val="6ADCB3AA"/>
    <w:rsid w:val="6AFF117C"/>
    <w:rsid w:val="6AFF7D9C"/>
    <w:rsid w:val="6B0C2359"/>
    <w:rsid w:val="6B3347E3"/>
    <w:rsid w:val="6B47545D"/>
    <w:rsid w:val="6B5F48EC"/>
    <w:rsid w:val="6B61D5B0"/>
    <w:rsid w:val="6B6C9B35"/>
    <w:rsid w:val="6B7AD038"/>
    <w:rsid w:val="6B870650"/>
    <w:rsid w:val="6B910A44"/>
    <w:rsid w:val="6B938117"/>
    <w:rsid w:val="6BAD4359"/>
    <w:rsid w:val="6BB2E4CC"/>
    <w:rsid w:val="6BBA60FE"/>
    <w:rsid w:val="6BBFB336"/>
    <w:rsid w:val="6BD7F3F0"/>
    <w:rsid w:val="6BD93CAC"/>
    <w:rsid w:val="6BE8E8A8"/>
    <w:rsid w:val="6BEF3EB8"/>
    <w:rsid w:val="6C043F2C"/>
    <w:rsid w:val="6C0ABF9A"/>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FFF44"/>
    <w:rsid w:val="6CB0AA49"/>
    <w:rsid w:val="6CC76F5A"/>
    <w:rsid w:val="6CD0232F"/>
    <w:rsid w:val="6CE17377"/>
    <w:rsid w:val="6CE1CDEB"/>
    <w:rsid w:val="6CE76A67"/>
    <w:rsid w:val="6CE7C929"/>
    <w:rsid w:val="6D01ED13"/>
    <w:rsid w:val="6D0AD9F6"/>
    <w:rsid w:val="6D212663"/>
    <w:rsid w:val="6D22CF2A"/>
    <w:rsid w:val="6D31A9B5"/>
    <w:rsid w:val="6D37FBBE"/>
    <w:rsid w:val="6D462400"/>
    <w:rsid w:val="6D4ACC2F"/>
    <w:rsid w:val="6D4BD813"/>
    <w:rsid w:val="6D5D4102"/>
    <w:rsid w:val="6D60197E"/>
    <w:rsid w:val="6D6822B1"/>
    <w:rsid w:val="6D6ED0AE"/>
    <w:rsid w:val="6D8F1BC0"/>
    <w:rsid w:val="6D9A89EF"/>
    <w:rsid w:val="6DA684ED"/>
    <w:rsid w:val="6DAE6B2D"/>
    <w:rsid w:val="6DB084B7"/>
    <w:rsid w:val="6DC576ED"/>
    <w:rsid w:val="6DD0B3AB"/>
    <w:rsid w:val="6DDAAD66"/>
    <w:rsid w:val="6DEAF99A"/>
    <w:rsid w:val="6E05210E"/>
    <w:rsid w:val="6E3DD9F4"/>
    <w:rsid w:val="6E3ED913"/>
    <w:rsid w:val="6E46878A"/>
    <w:rsid w:val="6E50EECC"/>
    <w:rsid w:val="6E57AE6C"/>
    <w:rsid w:val="6E60D25F"/>
    <w:rsid w:val="6E6B93C5"/>
    <w:rsid w:val="6E6D265C"/>
    <w:rsid w:val="6E855DD1"/>
    <w:rsid w:val="6EA4B5C7"/>
    <w:rsid w:val="6EC1593C"/>
    <w:rsid w:val="6EC18109"/>
    <w:rsid w:val="6EFA51FF"/>
    <w:rsid w:val="6F06D9B2"/>
    <w:rsid w:val="6F0C05A7"/>
    <w:rsid w:val="6F20FF76"/>
    <w:rsid w:val="6F2D0E5D"/>
    <w:rsid w:val="6F3C999B"/>
    <w:rsid w:val="6F40EF1A"/>
    <w:rsid w:val="6F4C6611"/>
    <w:rsid w:val="6F54CC21"/>
    <w:rsid w:val="6F6B7AF0"/>
    <w:rsid w:val="6F6DE2E4"/>
    <w:rsid w:val="6F7FA070"/>
    <w:rsid w:val="6F832280"/>
    <w:rsid w:val="6F8DD73C"/>
    <w:rsid w:val="6FC677DC"/>
    <w:rsid w:val="6FFC680C"/>
    <w:rsid w:val="700BC2A3"/>
    <w:rsid w:val="70203213"/>
    <w:rsid w:val="7028D038"/>
    <w:rsid w:val="703AFF14"/>
    <w:rsid w:val="7047C9CE"/>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1B1C9C"/>
    <w:rsid w:val="712D4A83"/>
    <w:rsid w:val="71356DA8"/>
    <w:rsid w:val="71525E58"/>
    <w:rsid w:val="7166337D"/>
    <w:rsid w:val="716995C5"/>
    <w:rsid w:val="7171C370"/>
    <w:rsid w:val="71787283"/>
    <w:rsid w:val="717D8C72"/>
    <w:rsid w:val="717F0926"/>
    <w:rsid w:val="7187CD19"/>
    <w:rsid w:val="7187FF74"/>
    <w:rsid w:val="71A0D5F7"/>
    <w:rsid w:val="71DB2365"/>
    <w:rsid w:val="71ECCC7A"/>
    <w:rsid w:val="71EFA7DB"/>
    <w:rsid w:val="7202A1A9"/>
    <w:rsid w:val="7220BFD7"/>
    <w:rsid w:val="723A6C5F"/>
    <w:rsid w:val="725D0ADA"/>
    <w:rsid w:val="72693DCA"/>
    <w:rsid w:val="726D3241"/>
    <w:rsid w:val="7271716E"/>
    <w:rsid w:val="727919BF"/>
    <w:rsid w:val="72901825"/>
    <w:rsid w:val="729C9372"/>
    <w:rsid w:val="729CBE04"/>
    <w:rsid w:val="72A83C88"/>
    <w:rsid w:val="72BC0638"/>
    <w:rsid w:val="72BE5DAE"/>
    <w:rsid w:val="72C0B4F5"/>
    <w:rsid w:val="72C7C2A9"/>
    <w:rsid w:val="72CEAF40"/>
    <w:rsid w:val="72E36FC1"/>
    <w:rsid w:val="72E79F01"/>
    <w:rsid w:val="72E903BA"/>
    <w:rsid w:val="72E96F76"/>
    <w:rsid w:val="72EF92E6"/>
    <w:rsid w:val="72F9E08F"/>
    <w:rsid w:val="72FAA6A3"/>
    <w:rsid w:val="73007D32"/>
    <w:rsid w:val="730F956A"/>
    <w:rsid w:val="731CD8AF"/>
    <w:rsid w:val="7323BC44"/>
    <w:rsid w:val="732F6DA7"/>
    <w:rsid w:val="7334FFD7"/>
    <w:rsid w:val="7341EFDB"/>
    <w:rsid w:val="7353169A"/>
    <w:rsid w:val="738F7D91"/>
    <w:rsid w:val="73937E5C"/>
    <w:rsid w:val="739564BE"/>
    <w:rsid w:val="73985C20"/>
    <w:rsid w:val="739D0AA0"/>
    <w:rsid w:val="739D9394"/>
    <w:rsid w:val="73AC6C8F"/>
    <w:rsid w:val="73BC7B13"/>
    <w:rsid w:val="73E53A8B"/>
    <w:rsid w:val="73F8BB2E"/>
    <w:rsid w:val="740B5BCF"/>
    <w:rsid w:val="741F4FC0"/>
    <w:rsid w:val="742F21CA"/>
    <w:rsid w:val="744470B3"/>
    <w:rsid w:val="74541AB4"/>
    <w:rsid w:val="745F99F0"/>
    <w:rsid w:val="747864B3"/>
    <w:rsid w:val="748AEA66"/>
    <w:rsid w:val="748BAD7F"/>
    <w:rsid w:val="74901754"/>
    <w:rsid w:val="74A9FFE0"/>
    <w:rsid w:val="74BFE546"/>
    <w:rsid w:val="74D2C310"/>
    <w:rsid w:val="74E51767"/>
    <w:rsid w:val="7500F25E"/>
    <w:rsid w:val="7506A475"/>
    <w:rsid w:val="75079EBC"/>
    <w:rsid w:val="750DAB0C"/>
    <w:rsid w:val="752CF13C"/>
    <w:rsid w:val="7556AABD"/>
    <w:rsid w:val="7558FAEF"/>
    <w:rsid w:val="75730768"/>
    <w:rsid w:val="757571B8"/>
    <w:rsid w:val="757BCAAC"/>
    <w:rsid w:val="7597304D"/>
    <w:rsid w:val="75A90BA1"/>
    <w:rsid w:val="75AABB9C"/>
    <w:rsid w:val="75ABF524"/>
    <w:rsid w:val="75AC7C1F"/>
    <w:rsid w:val="75B9BCD9"/>
    <w:rsid w:val="75B9CEE6"/>
    <w:rsid w:val="75DB1615"/>
    <w:rsid w:val="75DEF4AA"/>
    <w:rsid w:val="75F45C01"/>
    <w:rsid w:val="760F3EE4"/>
    <w:rsid w:val="763C362E"/>
    <w:rsid w:val="76717141"/>
    <w:rsid w:val="7682D6DF"/>
    <w:rsid w:val="7688082F"/>
    <w:rsid w:val="769EB630"/>
    <w:rsid w:val="76D350A4"/>
    <w:rsid w:val="76DFD148"/>
    <w:rsid w:val="76F3997E"/>
    <w:rsid w:val="7702E1C4"/>
    <w:rsid w:val="7712245D"/>
    <w:rsid w:val="77131DB1"/>
    <w:rsid w:val="773510D2"/>
    <w:rsid w:val="774552E5"/>
    <w:rsid w:val="77529681"/>
    <w:rsid w:val="7754A3A1"/>
    <w:rsid w:val="77599F88"/>
    <w:rsid w:val="775E2F00"/>
    <w:rsid w:val="776E9724"/>
    <w:rsid w:val="777028DB"/>
    <w:rsid w:val="7773EE26"/>
    <w:rsid w:val="77854CFD"/>
    <w:rsid w:val="77876961"/>
    <w:rsid w:val="779B8EBE"/>
    <w:rsid w:val="77AF1536"/>
    <w:rsid w:val="77BAC34E"/>
    <w:rsid w:val="77EC3F7E"/>
    <w:rsid w:val="77F02324"/>
    <w:rsid w:val="77FE0E0B"/>
    <w:rsid w:val="780C5DE5"/>
    <w:rsid w:val="780D236D"/>
    <w:rsid w:val="78115970"/>
    <w:rsid w:val="7820F9EA"/>
    <w:rsid w:val="78291576"/>
    <w:rsid w:val="782C5E4C"/>
    <w:rsid w:val="784C7094"/>
    <w:rsid w:val="785511C4"/>
    <w:rsid w:val="785EE221"/>
    <w:rsid w:val="7862611F"/>
    <w:rsid w:val="786787C4"/>
    <w:rsid w:val="78863B1B"/>
    <w:rsid w:val="788B59AA"/>
    <w:rsid w:val="7896DD9D"/>
    <w:rsid w:val="78A02AEE"/>
    <w:rsid w:val="78A659AC"/>
    <w:rsid w:val="78AD5D01"/>
    <w:rsid w:val="78B95FBB"/>
    <w:rsid w:val="78CC7D8A"/>
    <w:rsid w:val="78CDAC6B"/>
    <w:rsid w:val="78D2B51E"/>
    <w:rsid w:val="78D841B3"/>
    <w:rsid w:val="7902D9CE"/>
    <w:rsid w:val="790ED39C"/>
    <w:rsid w:val="79371853"/>
    <w:rsid w:val="7948650E"/>
    <w:rsid w:val="795E5459"/>
    <w:rsid w:val="797F5AE3"/>
    <w:rsid w:val="798BCE85"/>
    <w:rsid w:val="798F6F4D"/>
    <w:rsid w:val="79912D32"/>
    <w:rsid w:val="79B5BFAF"/>
    <w:rsid w:val="79CAEFA0"/>
    <w:rsid w:val="79CECD36"/>
    <w:rsid w:val="79DFAF6C"/>
    <w:rsid w:val="79E65DAD"/>
    <w:rsid w:val="79E7B3E6"/>
    <w:rsid w:val="7A21ECF3"/>
    <w:rsid w:val="7A28E69E"/>
    <w:rsid w:val="7A3DC1CF"/>
    <w:rsid w:val="7A724D4C"/>
    <w:rsid w:val="7A8489A6"/>
    <w:rsid w:val="7A96C62C"/>
    <w:rsid w:val="7AADFA84"/>
    <w:rsid w:val="7AF070D1"/>
    <w:rsid w:val="7AFAFC5B"/>
    <w:rsid w:val="7AFCB400"/>
    <w:rsid w:val="7B1A93CC"/>
    <w:rsid w:val="7B211F2A"/>
    <w:rsid w:val="7B38A7E7"/>
    <w:rsid w:val="7B605C72"/>
    <w:rsid w:val="7B615123"/>
    <w:rsid w:val="7B62B792"/>
    <w:rsid w:val="7B7491A0"/>
    <w:rsid w:val="7B813543"/>
    <w:rsid w:val="7BB910B5"/>
    <w:rsid w:val="7BC01BA8"/>
    <w:rsid w:val="7BC338B2"/>
    <w:rsid w:val="7BC6142F"/>
    <w:rsid w:val="7BC86F3A"/>
    <w:rsid w:val="7BEA9251"/>
    <w:rsid w:val="7BEE76FC"/>
    <w:rsid w:val="7BF942B7"/>
    <w:rsid w:val="7BFB1347"/>
    <w:rsid w:val="7BFBADB7"/>
    <w:rsid w:val="7C1CE55C"/>
    <w:rsid w:val="7C365C13"/>
    <w:rsid w:val="7C53D8B6"/>
    <w:rsid w:val="7C5A4263"/>
    <w:rsid w:val="7C657B4D"/>
    <w:rsid w:val="7C65C3E2"/>
    <w:rsid w:val="7C78BBD6"/>
    <w:rsid w:val="7C80A69B"/>
    <w:rsid w:val="7C971BDA"/>
    <w:rsid w:val="7C98A379"/>
    <w:rsid w:val="7CB3BF05"/>
    <w:rsid w:val="7CCBE181"/>
    <w:rsid w:val="7CE8B4EC"/>
    <w:rsid w:val="7CEC0C13"/>
    <w:rsid w:val="7CF34A1E"/>
    <w:rsid w:val="7D04060D"/>
    <w:rsid w:val="7D235E98"/>
    <w:rsid w:val="7D27500F"/>
    <w:rsid w:val="7D336EF8"/>
    <w:rsid w:val="7D3E0938"/>
    <w:rsid w:val="7D42C570"/>
    <w:rsid w:val="7D4B4674"/>
    <w:rsid w:val="7D646941"/>
    <w:rsid w:val="7D6F0602"/>
    <w:rsid w:val="7D72A344"/>
    <w:rsid w:val="7D84406B"/>
    <w:rsid w:val="7DC14998"/>
    <w:rsid w:val="7DD77B2A"/>
    <w:rsid w:val="7DD8D830"/>
    <w:rsid w:val="7DDC76DF"/>
    <w:rsid w:val="7DE13B3F"/>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C35A16"/>
    <w:rsid w:val="7EC932B2"/>
    <w:rsid w:val="7EE74926"/>
    <w:rsid w:val="7EF47EA8"/>
    <w:rsid w:val="7EFB7DCE"/>
    <w:rsid w:val="7F252EE0"/>
    <w:rsid w:val="7F2A7954"/>
    <w:rsid w:val="7F4AB06E"/>
    <w:rsid w:val="7F6EC35F"/>
    <w:rsid w:val="7FAF5B7F"/>
    <w:rsid w:val="7FBC71FC"/>
    <w:rsid w:val="7FBF87FD"/>
    <w:rsid w:val="7FCE78C0"/>
    <w:rsid w:val="7FD8C3DD"/>
    <w:rsid w:val="7FEA70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B788C9-7B80-4C27-A2D7-548091E80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AF62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Head2A,2,UNDERRUBRIK 1-2,标题 2,Header 2,Header2,22,heading2,2nd level,H21,H22,H23,H24,H25,R2,E2,†berschrift 2,õberschrift 2,Sub-section,Heading Two,l2,Head 2,List level 2,Sub-Heading,A,h: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
    <w:basedOn w:val="Heading3"/>
    <w:next w:val="Normal"/>
    <w:uiPriority w:val="9"/>
    <w:qFormat/>
    <w:rsid w:val="009A76FF"/>
    <w:pPr>
      <w:numPr>
        <w:ilvl w:val="3"/>
      </w:numPr>
      <w:outlineLvl w:val="3"/>
    </w:pPr>
    <w:rPr>
      <w:sz w:val="24"/>
    </w:rPr>
  </w:style>
  <w:style w:type="paragraph" w:styleId="Heading5">
    <w:name w:val="heading 5"/>
    <w:basedOn w:val="Heading4"/>
    <w:next w:val="Normal"/>
    <w:uiPriority w:val="9"/>
    <w:qFormat/>
    <w:rsid w:val="005831DD"/>
    <w:pPr>
      <w:numPr>
        <w:ilvl w:val="4"/>
      </w:numPr>
      <w:outlineLvl w:val="4"/>
    </w:pPr>
    <w:rPr>
      <w:sz w:val="22"/>
    </w:rPr>
  </w:style>
  <w:style w:type="paragraph" w:styleId="Heading6">
    <w:name w:val="heading 6"/>
    <w:aliases w:val="h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uiPriority w:val="9"/>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AF6235"/>
    <w:rPr>
      <w:rFonts w:ascii="Times New Roman" w:hAnsi="Times New Roman"/>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Times New Roman" w:hAnsi="Times New Roman"/>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paragraph" w:customStyle="1" w:styleId="xmsonormal">
    <w:name w:val="x_msonormal"/>
    <w:basedOn w:val="Normal"/>
    <w:rsid w:val="009072CE"/>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tabchar">
    <w:name w:val="tabchar"/>
    <w:basedOn w:val="DefaultParagraphFont"/>
    <w:rsid w:val="00A40067"/>
  </w:style>
  <w:style w:type="character" w:customStyle="1" w:styleId="bcx0">
    <w:name w:val="bcx0"/>
    <w:basedOn w:val="DefaultParagraphFont"/>
    <w:rsid w:val="00F22237"/>
  </w:style>
  <w:style w:type="character" w:customStyle="1" w:styleId="contextualspellingandgrammarerrorzoomed">
    <w:name w:val="contextualspellingandgrammarerrorzoomed"/>
    <w:basedOn w:val="DefaultParagraphFont"/>
    <w:rsid w:val="00DD6650"/>
  </w:style>
  <w:style w:type="character" w:customStyle="1" w:styleId="B3Char">
    <w:name w:val="B3 Char"/>
    <w:link w:val="B3"/>
    <w:autoRedefine/>
    <w:qFormat/>
    <w:rsid w:val="00323022"/>
    <w:rPr>
      <w:rFonts w:ascii="Times New Roman" w:hAnsi="Times New Roman"/>
      <w:lang w:val="en-GB"/>
    </w:rPr>
  </w:style>
  <w:style w:type="paragraph" w:customStyle="1" w:styleId="00Text">
    <w:name w:val="00_Text"/>
    <w:basedOn w:val="Normal"/>
    <w:link w:val="00TextChar"/>
    <w:qFormat/>
    <w:rsid w:val="00323022"/>
    <w:pPr>
      <w:overflowPunct/>
      <w:autoSpaceDE/>
      <w:autoSpaceDN/>
      <w:adjustRightInd/>
      <w:spacing w:before="120" w:after="120" w:line="264" w:lineRule="auto"/>
      <w:jc w:val="both"/>
      <w:textAlignment w:val="auto"/>
    </w:pPr>
    <w:rPr>
      <w:szCs w:val="24"/>
      <w:lang w:val="en-US" w:eastAsia="zh-CN"/>
    </w:rPr>
  </w:style>
  <w:style w:type="character" w:customStyle="1" w:styleId="00TextChar">
    <w:name w:val="00_Text Char"/>
    <w:link w:val="00Text"/>
    <w:qFormat/>
    <w:rsid w:val="00323022"/>
    <w:rPr>
      <w:rFonts w:ascii="Times New Roman" w:hAnsi="Times New Roman"/>
      <w:szCs w:val="24"/>
      <w:lang w:eastAsia="zh-CN"/>
    </w:rPr>
  </w:style>
  <w:style w:type="character" w:customStyle="1" w:styleId="B1Char1">
    <w:name w:val="B1 Char1"/>
    <w:qFormat/>
    <w:rsid w:val="00726CD7"/>
    <w:rPr>
      <w:rFonts w:ascii="Times New Roman" w:eastAsiaTheme="minorHAnsi" w:hAnsi="Times New Roman" w:cstheme="minorBidi"/>
      <w:kern w:val="2"/>
      <w:sz w:val="22"/>
      <w:szCs w:val="22"/>
      <w:lang w:val="de-DE" w:eastAsia="en-US"/>
      <w14:ligatures w14:val="standardContextual"/>
    </w:rPr>
  </w:style>
  <w:style w:type="character" w:customStyle="1" w:styleId="B2Char">
    <w:name w:val="B2 Char"/>
    <w:link w:val="B2"/>
    <w:qFormat/>
    <w:rsid w:val="00726CD7"/>
    <w:rPr>
      <w:rFonts w:ascii="Times New Roman" w:hAnsi="Times New Roman"/>
      <w:lang w:val="en-GB"/>
    </w:rPr>
  </w:style>
  <w:style w:type="paragraph" w:customStyle="1" w:styleId="pf0">
    <w:name w:val="pf0"/>
    <w:basedOn w:val="Normal"/>
    <w:rsid w:val="00804CB4"/>
    <w:pPr>
      <w:overflowPunct/>
      <w:autoSpaceDE/>
      <w:autoSpaceDN/>
      <w:adjustRightInd/>
      <w:spacing w:before="100" w:beforeAutospacing="1" w:after="100" w:afterAutospacing="1"/>
      <w:ind w:left="560"/>
      <w:textAlignment w:val="auto"/>
    </w:pPr>
    <w:rPr>
      <w:rFonts w:eastAsia="Times New Roman"/>
      <w:sz w:val="24"/>
      <w:szCs w:val="24"/>
    </w:rPr>
  </w:style>
  <w:style w:type="character" w:customStyle="1" w:styleId="cf01">
    <w:name w:val="cf01"/>
    <w:basedOn w:val="DefaultParagraphFont"/>
    <w:rsid w:val="00804CB4"/>
    <w:rPr>
      <w:rFonts w:ascii="Segoe UI" w:hAnsi="Segoe UI" w:cs="Segoe UI" w:hint="default"/>
      <w:sz w:val="18"/>
      <w:szCs w:val="18"/>
    </w:rPr>
  </w:style>
  <w:style w:type="character" w:customStyle="1" w:styleId="cf11">
    <w:name w:val="cf11"/>
    <w:basedOn w:val="DefaultParagraphFont"/>
    <w:rsid w:val="00804CB4"/>
    <w:rPr>
      <w:rFonts w:ascii="Segoe UI" w:hAnsi="Segoe UI" w:cs="Segoe UI" w:hint="default"/>
      <w:sz w:val="18"/>
      <w:szCs w:val="18"/>
    </w:rPr>
  </w:style>
  <w:style w:type="character" w:customStyle="1" w:styleId="cf21">
    <w:name w:val="cf21"/>
    <w:basedOn w:val="DefaultParagraphFont"/>
    <w:rsid w:val="00804CB4"/>
    <w:rPr>
      <w:rFonts w:ascii="Segoe UI" w:hAnsi="Segoe UI" w:cs="Segoe UI" w:hint="default"/>
      <w:i/>
      <w:iCs/>
      <w:sz w:val="18"/>
      <w:szCs w:val="18"/>
    </w:rPr>
  </w:style>
  <w:style w:type="character" w:customStyle="1" w:styleId="cf31">
    <w:name w:val="cf31"/>
    <w:basedOn w:val="DefaultParagraphFont"/>
    <w:rsid w:val="00804CB4"/>
    <w:rPr>
      <w:rFonts w:ascii="Segoe UI" w:hAnsi="Segoe UI" w:cs="Segoe UI" w:hint="default"/>
      <w:sz w:val="18"/>
      <w:szCs w:val="18"/>
    </w:rPr>
  </w:style>
  <w:style w:type="character" w:customStyle="1" w:styleId="cf61">
    <w:name w:val="cf61"/>
    <w:basedOn w:val="DefaultParagraphFont"/>
    <w:rsid w:val="00804CB4"/>
    <w:rPr>
      <w:rFonts w:ascii="Segoe UI" w:hAnsi="Segoe UI" w:cs="Segoe UI" w:hint="default"/>
      <w:sz w:val="18"/>
      <w:szCs w:val="18"/>
    </w:rPr>
  </w:style>
  <w:style w:type="character" w:customStyle="1" w:styleId="cf41">
    <w:name w:val="cf41"/>
    <w:basedOn w:val="DefaultParagraphFont"/>
    <w:rsid w:val="00804CB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4202314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6123870">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28789868">
      <w:bodyDiv w:val="1"/>
      <w:marLeft w:val="0"/>
      <w:marRight w:val="0"/>
      <w:marTop w:val="0"/>
      <w:marBottom w:val="0"/>
      <w:divBdr>
        <w:top w:val="none" w:sz="0" w:space="0" w:color="auto"/>
        <w:left w:val="none" w:sz="0" w:space="0" w:color="auto"/>
        <w:bottom w:val="none" w:sz="0" w:space="0" w:color="auto"/>
        <w:right w:val="none" w:sz="0" w:space="0" w:color="auto"/>
      </w:divBdr>
    </w:div>
    <w:div w:id="142551858">
      <w:bodyDiv w:val="1"/>
      <w:marLeft w:val="0"/>
      <w:marRight w:val="0"/>
      <w:marTop w:val="0"/>
      <w:marBottom w:val="0"/>
      <w:divBdr>
        <w:top w:val="none" w:sz="0" w:space="0" w:color="auto"/>
        <w:left w:val="none" w:sz="0" w:space="0" w:color="auto"/>
        <w:bottom w:val="none" w:sz="0" w:space="0" w:color="auto"/>
        <w:right w:val="none" w:sz="0" w:space="0" w:color="auto"/>
      </w:divBdr>
      <w:divsChild>
        <w:div w:id="663511409">
          <w:marLeft w:val="1166"/>
          <w:marRight w:val="0"/>
          <w:marTop w:val="0"/>
          <w:marBottom w:val="0"/>
          <w:divBdr>
            <w:top w:val="none" w:sz="0" w:space="0" w:color="auto"/>
            <w:left w:val="none" w:sz="0" w:space="0" w:color="auto"/>
            <w:bottom w:val="none" w:sz="0" w:space="0" w:color="auto"/>
            <w:right w:val="none" w:sz="0" w:space="0" w:color="auto"/>
          </w:divBdr>
        </w:div>
        <w:div w:id="1019892282">
          <w:marLeft w:val="1800"/>
          <w:marRight w:val="0"/>
          <w:marTop w:val="0"/>
          <w:marBottom w:val="0"/>
          <w:divBdr>
            <w:top w:val="none" w:sz="0" w:space="0" w:color="auto"/>
            <w:left w:val="none" w:sz="0" w:space="0" w:color="auto"/>
            <w:bottom w:val="none" w:sz="0" w:space="0" w:color="auto"/>
            <w:right w:val="none" w:sz="0" w:space="0" w:color="auto"/>
          </w:divBdr>
        </w:div>
        <w:div w:id="1114902636">
          <w:marLeft w:val="1166"/>
          <w:marRight w:val="0"/>
          <w:marTop w:val="0"/>
          <w:marBottom w:val="0"/>
          <w:divBdr>
            <w:top w:val="none" w:sz="0" w:space="0" w:color="auto"/>
            <w:left w:val="none" w:sz="0" w:space="0" w:color="auto"/>
            <w:bottom w:val="none" w:sz="0" w:space="0" w:color="auto"/>
            <w:right w:val="none" w:sz="0" w:space="0" w:color="auto"/>
          </w:divBdr>
        </w:div>
        <w:div w:id="1320575211">
          <w:marLeft w:val="1166"/>
          <w:marRight w:val="0"/>
          <w:marTop w:val="0"/>
          <w:marBottom w:val="0"/>
          <w:divBdr>
            <w:top w:val="none" w:sz="0" w:space="0" w:color="auto"/>
            <w:left w:val="none" w:sz="0" w:space="0" w:color="auto"/>
            <w:bottom w:val="none" w:sz="0" w:space="0" w:color="auto"/>
            <w:right w:val="none" w:sz="0" w:space="0" w:color="auto"/>
          </w:divBdr>
        </w:div>
        <w:div w:id="1614748843">
          <w:marLeft w:val="547"/>
          <w:marRight w:val="0"/>
          <w:marTop w:val="0"/>
          <w:marBottom w:val="0"/>
          <w:divBdr>
            <w:top w:val="none" w:sz="0" w:space="0" w:color="auto"/>
            <w:left w:val="none" w:sz="0" w:space="0" w:color="auto"/>
            <w:bottom w:val="none" w:sz="0" w:space="0" w:color="auto"/>
            <w:right w:val="none" w:sz="0" w:space="0" w:color="auto"/>
          </w:divBdr>
        </w:div>
        <w:div w:id="1794058519">
          <w:marLeft w:val="1166"/>
          <w:marRight w:val="0"/>
          <w:marTop w:val="0"/>
          <w:marBottom w:val="0"/>
          <w:divBdr>
            <w:top w:val="none" w:sz="0" w:space="0" w:color="auto"/>
            <w:left w:val="none" w:sz="0" w:space="0" w:color="auto"/>
            <w:bottom w:val="none" w:sz="0" w:space="0" w:color="auto"/>
            <w:right w:val="none" w:sz="0" w:space="0" w:color="auto"/>
          </w:divBdr>
        </w:div>
      </w:divsChild>
    </w:div>
    <w:div w:id="148834480">
      <w:bodyDiv w:val="1"/>
      <w:marLeft w:val="0"/>
      <w:marRight w:val="0"/>
      <w:marTop w:val="0"/>
      <w:marBottom w:val="0"/>
      <w:divBdr>
        <w:top w:val="none" w:sz="0" w:space="0" w:color="auto"/>
        <w:left w:val="none" w:sz="0" w:space="0" w:color="auto"/>
        <w:bottom w:val="none" w:sz="0" w:space="0" w:color="auto"/>
        <w:right w:val="none" w:sz="0" w:space="0" w:color="auto"/>
      </w:divBdr>
      <w:divsChild>
        <w:div w:id="606036240">
          <w:marLeft w:val="0"/>
          <w:marRight w:val="0"/>
          <w:marTop w:val="0"/>
          <w:marBottom w:val="0"/>
          <w:divBdr>
            <w:top w:val="none" w:sz="0" w:space="0" w:color="auto"/>
            <w:left w:val="none" w:sz="0" w:space="0" w:color="auto"/>
            <w:bottom w:val="none" w:sz="0" w:space="0" w:color="auto"/>
            <w:right w:val="none" w:sz="0" w:space="0" w:color="auto"/>
          </w:divBdr>
        </w:div>
        <w:div w:id="1082945807">
          <w:marLeft w:val="0"/>
          <w:marRight w:val="0"/>
          <w:marTop w:val="0"/>
          <w:marBottom w:val="0"/>
          <w:divBdr>
            <w:top w:val="none" w:sz="0" w:space="0" w:color="auto"/>
            <w:left w:val="none" w:sz="0" w:space="0" w:color="auto"/>
            <w:bottom w:val="none" w:sz="0" w:space="0" w:color="auto"/>
            <w:right w:val="none" w:sz="0" w:space="0" w:color="auto"/>
          </w:divBdr>
          <w:divsChild>
            <w:div w:id="843328283">
              <w:marLeft w:val="0"/>
              <w:marRight w:val="0"/>
              <w:marTop w:val="30"/>
              <w:marBottom w:val="30"/>
              <w:divBdr>
                <w:top w:val="none" w:sz="0" w:space="0" w:color="auto"/>
                <w:left w:val="none" w:sz="0" w:space="0" w:color="auto"/>
                <w:bottom w:val="none" w:sz="0" w:space="0" w:color="auto"/>
                <w:right w:val="none" w:sz="0" w:space="0" w:color="auto"/>
              </w:divBdr>
              <w:divsChild>
                <w:div w:id="382366625">
                  <w:marLeft w:val="0"/>
                  <w:marRight w:val="0"/>
                  <w:marTop w:val="0"/>
                  <w:marBottom w:val="0"/>
                  <w:divBdr>
                    <w:top w:val="none" w:sz="0" w:space="0" w:color="auto"/>
                    <w:left w:val="none" w:sz="0" w:space="0" w:color="auto"/>
                    <w:bottom w:val="none" w:sz="0" w:space="0" w:color="auto"/>
                    <w:right w:val="none" w:sz="0" w:space="0" w:color="auto"/>
                  </w:divBdr>
                  <w:divsChild>
                    <w:div w:id="930236285">
                      <w:marLeft w:val="0"/>
                      <w:marRight w:val="0"/>
                      <w:marTop w:val="0"/>
                      <w:marBottom w:val="0"/>
                      <w:divBdr>
                        <w:top w:val="none" w:sz="0" w:space="0" w:color="auto"/>
                        <w:left w:val="none" w:sz="0" w:space="0" w:color="auto"/>
                        <w:bottom w:val="none" w:sz="0" w:space="0" w:color="auto"/>
                        <w:right w:val="none" w:sz="0" w:space="0" w:color="auto"/>
                      </w:divBdr>
                    </w:div>
                  </w:divsChild>
                </w:div>
                <w:div w:id="534002127">
                  <w:marLeft w:val="0"/>
                  <w:marRight w:val="0"/>
                  <w:marTop w:val="0"/>
                  <w:marBottom w:val="0"/>
                  <w:divBdr>
                    <w:top w:val="none" w:sz="0" w:space="0" w:color="auto"/>
                    <w:left w:val="none" w:sz="0" w:space="0" w:color="auto"/>
                    <w:bottom w:val="none" w:sz="0" w:space="0" w:color="auto"/>
                    <w:right w:val="none" w:sz="0" w:space="0" w:color="auto"/>
                  </w:divBdr>
                  <w:divsChild>
                    <w:div w:id="994380691">
                      <w:marLeft w:val="0"/>
                      <w:marRight w:val="0"/>
                      <w:marTop w:val="0"/>
                      <w:marBottom w:val="0"/>
                      <w:divBdr>
                        <w:top w:val="none" w:sz="0" w:space="0" w:color="auto"/>
                        <w:left w:val="none" w:sz="0" w:space="0" w:color="auto"/>
                        <w:bottom w:val="none" w:sz="0" w:space="0" w:color="auto"/>
                        <w:right w:val="none" w:sz="0" w:space="0" w:color="auto"/>
                      </w:divBdr>
                    </w:div>
                  </w:divsChild>
                </w:div>
                <w:div w:id="903830115">
                  <w:marLeft w:val="0"/>
                  <w:marRight w:val="0"/>
                  <w:marTop w:val="0"/>
                  <w:marBottom w:val="0"/>
                  <w:divBdr>
                    <w:top w:val="none" w:sz="0" w:space="0" w:color="auto"/>
                    <w:left w:val="none" w:sz="0" w:space="0" w:color="auto"/>
                    <w:bottom w:val="none" w:sz="0" w:space="0" w:color="auto"/>
                    <w:right w:val="none" w:sz="0" w:space="0" w:color="auto"/>
                  </w:divBdr>
                  <w:divsChild>
                    <w:div w:id="879785203">
                      <w:marLeft w:val="0"/>
                      <w:marRight w:val="0"/>
                      <w:marTop w:val="0"/>
                      <w:marBottom w:val="0"/>
                      <w:divBdr>
                        <w:top w:val="none" w:sz="0" w:space="0" w:color="auto"/>
                        <w:left w:val="none" w:sz="0" w:space="0" w:color="auto"/>
                        <w:bottom w:val="none" w:sz="0" w:space="0" w:color="auto"/>
                        <w:right w:val="none" w:sz="0" w:space="0" w:color="auto"/>
                      </w:divBdr>
                    </w:div>
                  </w:divsChild>
                </w:div>
                <w:div w:id="957372123">
                  <w:marLeft w:val="0"/>
                  <w:marRight w:val="0"/>
                  <w:marTop w:val="0"/>
                  <w:marBottom w:val="0"/>
                  <w:divBdr>
                    <w:top w:val="none" w:sz="0" w:space="0" w:color="auto"/>
                    <w:left w:val="none" w:sz="0" w:space="0" w:color="auto"/>
                    <w:bottom w:val="none" w:sz="0" w:space="0" w:color="auto"/>
                    <w:right w:val="none" w:sz="0" w:space="0" w:color="auto"/>
                  </w:divBdr>
                  <w:divsChild>
                    <w:div w:id="1752072002">
                      <w:marLeft w:val="0"/>
                      <w:marRight w:val="0"/>
                      <w:marTop w:val="0"/>
                      <w:marBottom w:val="0"/>
                      <w:divBdr>
                        <w:top w:val="none" w:sz="0" w:space="0" w:color="auto"/>
                        <w:left w:val="none" w:sz="0" w:space="0" w:color="auto"/>
                        <w:bottom w:val="none" w:sz="0" w:space="0" w:color="auto"/>
                        <w:right w:val="none" w:sz="0" w:space="0" w:color="auto"/>
                      </w:divBdr>
                    </w:div>
                  </w:divsChild>
                </w:div>
                <w:div w:id="1124806425">
                  <w:marLeft w:val="0"/>
                  <w:marRight w:val="0"/>
                  <w:marTop w:val="0"/>
                  <w:marBottom w:val="0"/>
                  <w:divBdr>
                    <w:top w:val="none" w:sz="0" w:space="0" w:color="auto"/>
                    <w:left w:val="none" w:sz="0" w:space="0" w:color="auto"/>
                    <w:bottom w:val="none" w:sz="0" w:space="0" w:color="auto"/>
                    <w:right w:val="none" w:sz="0" w:space="0" w:color="auto"/>
                  </w:divBdr>
                  <w:divsChild>
                    <w:div w:id="334386671">
                      <w:marLeft w:val="0"/>
                      <w:marRight w:val="0"/>
                      <w:marTop w:val="0"/>
                      <w:marBottom w:val="0"/>
                      <w:divBdr>
                        <w:top w:val="none" w:sz="0" w:space="0" w:color="auto"/>
                        <w:left w:val="none" w:sz="0" w:space="0" w:color="auto"/>
                        <w:bottom w:val="none" w:sz="0" w:space="0" w:color="auto"/>
                        <w:right w:val="none" w:sz="0" w:space="0" w:color="auto"/>
                      </w:divBdr>
                    </w:div>
                  </w:divsChild>
                </w:div>
                <w:div w:id="1340084354">
                  <w:marLeft w:val="0"/>
                  <w:marRight w:val="0"/>
                  <w:marTop w:val="0"/>
                  <w:marBottom w:val="0"/>
                  <w:divBdr>
                    <w:top w:val="none" w:sz="0" w:space="0" w:color="auto"/>
                    <w:left w:val="none" w:sz="0" w:space="0" w:color="auto"/>
                    <w:bottom w:val="none" w:sz="0" w:space="0" w:color="auto"/>
                    <w:right w:val="none" w:sz="0" w:space="0" w:color="auto"/>
                  </w:divBdr>
                  <w:divsChild>
                    <w:div w:id="473379305">
                      <w:marLeft w:val="0"/>
                      <w:marRight w:val="0"/>
                      <w:marTop w:val="0"/>
                      <w:marBottom w:val="0"/>
                      <w:divBdr>
                        <w:top w:val="none" w:sz="0" w:space="0" w:color="auto"/>
                        <w:left w:val="none" w:sz="0" w:space="0" w:color="auto"/>
                        <w:bottom w:val="none" w:sz="0" w:space="0" w:color="auto"/>
                        <w:right w:val="none" w:sz="0" w:space="0" w:color="auto"/>
                      </w:divBdr>
                    </w:div>
                  </w:divsChild>
                </w:div>
                <w:div w:id="1461145865">
                  <w:marLeft w:val="0"/>
                  <w:marRight w:val="0"/>
                  <w:marTop w:val="0"/>
                  <w:marBottom w:val="0"/>
                  <w:divBdr>
                    <w:top w:val="none" w:sz="0" w:space="0" w:color="auto"/>
                    <w:left w:val="none" w:sz="0" w:space="0" w:color="auto"/>
                    <w:bottom w:val="none" w:sz="0" w:space="0" w:color="auto"/>
                    <w:right w:val="none" w:sz="0" w:space="0" w:color="auto"/>
                  </w:divBdr>
                  <w:divsChild>
                    <w:div w:id="1394886666">
                      <w:marLeft w:val="0"/>
                      <w:marRight w:val="0"/>
                      <w:marTop w:val="0"/>
                      <w:marBottom w:val="0"/>
                      <w:divBdr>
                        <w:top w:val="none" w:sz="0" w:space="0" w:color="auto"/>
                        <w:left w:val="none" w:sz="0" w:space="0" w:color="auto"/>
                        <w:bottom w:val="none" w:sz="0" w:space="0" w:color="auto"/>
                        <w:right w:val="none" w:sz="0" w:space="0" w:color="auto"/>
                      </w:divBdr>
                    </w:div>
                  </w:divsChild>
                </w:div>
                <w:div w:id="1708606299">
                  <w:marLeft w:val="0"/>
                  <w:marRight w:val="0"/>
                  <w:marTop w:val="0"/>
                  <w:marBottom w:val="0"/>
                  <w:divBdr>
                    <w:top w:val="none" w:sz="0" w:space="0" w:color="auto"/>
                    <w:left w:val="none" w:sz="0" w:space="0" w:color="auto"/>
                    <w:bottom w:val="none" w:sz="0" w:space="0" w:color="auto"/>
                    <w:right w:val="none" w:sz="0" w:space="0" w:color="auto"/>
                  </w:divBdr>
                  <w:divsChild>
                    <w:div w:id="1529100371">
                      <w:marLeft w:val="0"/>
                      <w:marRight w:val="0"/>
                      <w:marTop w:val="0"/>
                      <w:marBottom w:val="0"/>
                      <w:divBdr>
                        <w:top w:val="none" w:sz="0" w:space="0" w:color="auto"/>
                        <w:left w:val="none" w:sz="0" w:space="0" w:color="auto"/>
                        <w:bottom w:val="none" w:sz="0" w:space="0" w:color="auto"/>
                        <w:right w:val="none" w:sz="0" w:space="0" w:color="auto"/>
                      </w:divBdr>
                    </w:div>
                  </w:divsChild>
                </w:div>
                <w:div w:id="1721132214">
                  <w:marLeft w:val="0"/>
                  <w:marRight w:val="0"/>
                  <w:marTop w:val="0"/>
                  <w:marBottom w:val="0"/>
                  <w:divBdr>
                    <w:top w:val="none" w:sz="0" w:space="0" w:color="auto"/>
                    <w:left w:val="none" w:sz="0" w:space="0" w:color="auto"/>
                    <w:bottom w:val="none" w:sz="0" w:space="0" w:color="auto"/>
                    <w:right w:val="none" w:sz="0" w:space="0" w:color="auto"/>
                  </w:divBdr>
                  <w:divsChild>
                    <w:div w:id="1416515816">
                      <w:marLeft w:val="0"/>
                      <w:marRight w:val="0"/>
                      <w:marTop w:val="0"/>
                      <w:marBottom w:val="0"/>
                      <w:divBdr>
                        <w:top w:val="none" w:sz="0" w:space="0" w:color="auto"/>
                        <w:left w:val="none" w:sz="0" w:space="0" w:color="auto"/>
                        <w:bottom w:val="none" w:sz="0" w:space="0" w:color="auto"/>
                        <w:right w:val="none" w:sz="0" w:space="0" w:color="auto"/>
                      </w:divBdr>
                    </w:div>
                  </w:divsChild>
                </w:div>
                <w:div w:id="1890918874">
                  <w:marLeft w:val="0"/>
                  <w:marRight w:val="0"/>
                  <w:marTop w:val="0"/>
                  <w:marBottom w:val="0"/>
                  <w:divBdr>
                    <w:top w:val="none" w:sz="0" w:space="0" w:color="auto"/>
                    <w:left w:val="none" w:sz="0" w:space="0" w:color="auto"/>
                    <w:bottom w:val="none" w:sz="0" w:space="0" w:color="auto"/>
                    <w:right w:val="none" w:sz="0" w:space="0" w:color="auto"/>
                  </w:divBdr>
                  <w:divsChild>
                    <w:div w:id="1671715245">
                      <w:marLeft w:val="0"/>
                      <w:marRight w:val="0"/>
                      <w:marTop w:val="0"/>
                      <w:marBottom w:val="0"/>
                      <w:divBdr>
                        <w:top w:val="none" w:sz="0" w:space="0" w:color="auto"/>
                        <w:left w:val="none" w:sz="0" w:space="0" w:color="auto"/>
                        <w:bottom w:val="none" w:sz="0" w:space="0" w:color="auto"/>
                        <w:right w:val="none" w:sz="0" w:space="0" w:color="auto"/>
                      </w:divBdr>
                    </w:div>
                  </w:divsChild>
                </w:div>
                <w:div w:id="2083479067">
                  <w:marLeft w:val="0"/>
                  <w:marRight w:val="0"/>
                  <w:marTop w:val="0"/>
                  <w:marBottom w:val="0"/>
                  <w:divBdr>
                    <w:top w:val="none" w:sz="0" w:space="0" w:color="auto"/>
                    <w:left w:val="none" w:sz="0" w:space="0" w:color="auto"/>
                    <w:bottom w:val="none" w:sz="0" w:space="0" w:color="auto"/>
                    <w:right w:val="none" w:sz="0" w:space="0" w:color="auto"/>
                  </w:divBdr>
                  <w:divsChild>
                    <w:div w:id="1173685161">
                      <w:marLeft w:val="0"/>
                      <w:marRight w:val="0"/>
                      <w:marTop w:val="0"/>
                      <w:marBottom w:val="0"/>
                      <w:divBdr>
                        <w:top w:val="none" w:sz="0" w:space="0" w:color="auto"/>
                        <w:left w:val="none" w:sz="0" w:space="0" w:color="auto"/>
                        <w:bottom w:val="none" w:sz="0" w:space="0" w:color="auto"/>
                        <w:right w:val="none" w:sz="0" w:space="0" w:color="auto"/>
                      </w:divBdr>
                    </w:div>
                  </w:divsChild>
                </w:div>
                <w:div w:id="2104451701">
                  <w:marLeft w:val="0"/>
                  <w:marRight w:val="0"/>
                  <w:marTop w:val="0"/>
                  <w:marBottom w:val="0"/>
                  <w:divBdr>
                    <w:top w:val="none" w:sz="0" w:space="0" w:color="auto"/>
                    <w:left w:val="none" w:sz="0" w:space="0" w:color="auto"/>
                    <w:bottom w:val="none" w:sz="0" w:space="0" w:color="auto"/>
                    <w:right w:val="none" w:sz="0" w:space="0" w:color="auto"/>
                  </w:divBdr>
                  <w:divsChild>
                    <w:div w:id="15217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72109461">
      <w:bodyDiv w:val="1"/>
      <w:marLeft w:val="0"/>
      <w:marRight w:val="0"/>
      <w:marTop w:val="0"/>
      <w:marBottom w:val="0"/>
      <w:divBdr>
        <w:top w:val="none" w:sz="0" w:space="0" w:color="auto"/>
        <w:left w:val="none" w:sz="0" w:space="0" w:color="auto"/>
        <w:bottom w:val="none" w:sz="0" w:space="0" w:color="auto"/>
        <w:right w:val="none" w:sz="0" w:space="0" w:color="auto"/>
      </w:divBdr>
      <w:divsChild>
        <w:div w:id="44257803">
          <w:marLeft w:val="1166"/>
          <w:marRight w:val="0"/>
          <w:marTop w:val="0"/>
          <w:marBottom w:val="0"/>
          <w:divBdr>
            <w:top w:val="none" w:sz="0" w:space="0" w:color="auto"/>
            <w:left w:val="none" w:sz="0" w:space="0" w:color="auto"/>
            <w:bottom w:val="none" w:sz="0" w:space="0" w:color="auto"/>
            <w:right w:val="none" w:sz="0" w:space="0" w:color="auto"/>
          </w:divBdr>
        </w:div>
        <w:div w:id="438641697">
          <w:marLeft w:val="1166"/>
          <w:marRight w:val="0"/>
          <w:marTop w:val="0"/>
          <w:marBottom w:val="0"/>
          <w:divBdr>
            <w:top w:val="none" w:sz="0" w:space="0" w:color="auto"/>
            <w:left w:val="none" w:sz="0" w:space="0" w:color="auto"/>
            <w:bottom w:val="none" w:sz="0" w:space="0" w:color="auto"/>
            <w:right w:val="none" w:sz="0" w:space="0" w:color="auto"/>
          </w:divBdr>
        </w:div>
        <w:div w:id="869537457">
          <w:marLeft w:val="547"/>
          <w:marRight w:val="0"/>
          <w:marTop w:val="0"/>
          <w:marBottom w:val="0"/>
          <w:divBdr>
            <w:top w:val="none" w:sz="0" w:space="0" w:color="auto"/>
            <w:left w:val="none" w:sz="0" w:space="0" w:color="auto"/>
            <w:bottom w:val="none" w:sz="0" w:space="0" w:color="auto"/>
            <w:right w:val="none" w:sz="0" w:space="0" w:color="auto"/>
          </w:divBdr>
        </w:div>
        <w:div w:id="929971695">
          <w:marLeft w:val="1166"/>
          <w:marRight w:val="0"/>
          <w:marTop w:val="0"/>
          <w:marBottom w:val="0"/>
          <w:divBdr>
            <w:top w:val="none" w:sz="0" w:space="0" w:color="auto"/>
            <w:left w:val="none" w:sz="0" w:space="0" w:color="auto"/>
            <w:bottom w:val="none" w:sz="0" w:space="0" w:color="auto"/>
            <w:right w:val="none" w:sz="0" w:space="0" w:color="auto"/>
          </w:divBdr>
        </w:div>
        <w:div w:id="1508321621">
          <w:marLeft w:val="1800"/>
          <w:marRight w:val="0"/>
          <w:marTop w:val="0"/>
          <w:marBottom w:val="0"/>
          <w:divBdr>
            <w:top w:val="none" w:sz="0" w:space="0" w:color="auto"/>
            <w:left w:val="none" w:sz="0" w:space="0" w:color="auto"/>
            <w:bottom w:val="none" w:sz="0" w:space="0" w:color="auto"/>
            <w:right w:val="none" w:sz="0" w:space="0" w:color="auto"/>
          </w:divBdr>
        </w:div>
        <w:div w:id="1574313650">
          <w:marLeft w:val="1166"/>
          <w:marRight w:val="0"/>
          <w:marTop w:val="0"/>
          <w:marBottom w:val="0"/>
          <w:divBdr>
            <w:top w:val="none" w:sz="0" w:space="0" w:color="auto"/>
            <w:left w:val="none" w:sz="0" w:space="0" w:color="auto"/>
            <w:bottom w:val="none" w:sz="0" w:space="0" w:color="auto"/>
            <w:right w:val="none" w:sz="0" w:space="0" w:color="auto"/>
          </w:divBdr>
        </w:div>
      </w:divsChild>
    </w:div>
    <w:div w:id="17362001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6629715">
      <w:bodyDiv w:val="1"/>
      <w:marLeft w:val="0"/>
      <w:marRight w:val="0"/>
      <w:marTop w:val="0"/>
      <w:marBottom w:val="0"/>
      <w:divBdr>
        <w:top w:val="none" w:sz="0" w:space="0" w:color="auto"/>
        <w:left w:val="none" w:sz="0" w:space="0" w:color="auto"/>
        <w:bottom w:val="none" w:sz="0" w:space="0" w:color="auto"/>
        <w:right w:val="none" w:sz="0" w:space="0" w:color="auto"/>
      </w:divBdr>
    </w:div>
    <w:div w:id="20803122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262919">
      <w:bodyDiv w:val="1"/>
      <w:marLeft w:val="0"/>
      <w:marRight w:val="0"/>
      <w:marTop w:val="0"/>
      <w:marBottom w:val="0"/>
      <w:divBdr>
        <w:top w:val="none" w:sz="0" w:space="0" w:color="auto"/>
        <w:left w:val="none" w:sz="0" w:space="0" w:color="auto"/>
        <w:bottom w:val="none" w:sz="0" w:space="0" w:color="auto"/>
        <w:right w:val="none" w:sz="0" w:space="0" w:color="auto"/>
      </w:divBdr>
      <w:divsChild>
        <w:div w:id="57900728">
          <w:marLeft w:val="0"/>
          <w:marRight w:val="0"/>
          <w:marTop w:val="0"/>
          <w:marBottom w:val="0"/>
          <w:divBdr>
            <w:top w:val="none" w:sz="0" w:space="0" w:color="auto"/>
            <w:left w:val="none" w:sz="0" w:space="0" w:color="auto"/>
            <w:bottom w:val="none" w:sz="0" w:space="0" w:color="auto"/>
            <w:right w:val="none" w:sz="0" w:space="0" w:color="auto"/>
          </w:divBdr>
          <w:divsChild>
            <w:div w:id="606043385">
              <w:marLeft w:val="0"/>
              <w:marRight w:val="0"/>
              <w:marTop w:val="0"/>
              <w:marBottom w:val="0"/>
              <w:divBdr>
                <w:top w:val="none" w:sz="0" w:space="0" w:color="auto"/>
                <w:left w:val="none" w:sz="0" w:space="0" w:color="auto"/>
                <w:bottom w:val="none" w:sz="0" w:space="0" w:color="auto"/>
                <w:right w:val="none" w:sz="0" w:space="0" w:color="auto"/>
              </w:divBdr>
            </w:div>
          </w:divsChild>
        </w:div>
        <w:div w:id="79254838">
          <w:marLeft w:val="0"/>
          <w:marRight w:val="0"/>
          <w:marTop w:val="0"/>
          <w:marBottom w:val="0"/>
          <w:divBdr>
            <w:top w:val="none" w:sz="0" w:space="0" w:color="auto"/>
            <w:left w:val="none" w:sz="0" w:space="0" w:color="auto"/>
            <w:bottom w:val="none" w:sz="0" w:space="0" w:color="auto"/>
            <w:right w:val="none" w:sz="0" w:space="0" w:color="auto"/>
          </w:divBdr>
          <w:divsChild>
            <w:div w:id="276957348">
              <w:marLeft w:val="0"/>
              <w:marRight w:val="0"/>
              <w:marTop w:val="0"/>
              <w:marBottom w:val="0"/>
              <w:divBdr>
                <w:top w:val="none" w:sz="0" w:space="0" w:color="auto"/>
                <w:left w:val="none" w:sz="0" w:space="0" w:color="auto"/>
                <w:bottom w:val="none" w:sz="0" w:space="0" w:color="auto"/>
                <w:right w:val="none" w:sz="0" w:space="0" w:color="auto"/>
              </w:divBdr>
            </w:div>
          </w:divsChild>
        </w:div>
        <w:div w:id="154418361">
          <w:marLeft w:val="0"/>
          <w:marRight w:val="0"/>
          <w:marTop w:val="0"/>
          <w:marBottom w:val="0"/>
          <w:divBdr>
            <w:top w:val="none" w:sz="0" w:space="0" w:color="auto"/>
            <w:left w:val="none" w:sz="0" w:space="0" w:color="auto"/>
            <w:bottom w:val="none" w:sz="0" w:space="0" w:color="auto"/>
            <w:right w:val="none" w:sz="0" w:space="0" w:color="auto"/>
          </w:divBdr>
          <w:divsChild>
            <w:div w:id="76293093">
              <w:marLeft w:val="0"/>
              <w:marRight w:val="0"/>
              <w:marTop w:val="0"/>
              <w:marBottom w:val="0"/>
              <w:divBdr>
                <w:top w:val="none" w:sz="0" w:space="0" w:color="auto"/>
                <w:left w:val="none" w:sz="0" w:space="0" w:color="auto"/>
                <w:bottom w:val="none" w:sz="0" w:space="0" w:color="auto"/>
                <w:right w:val="none" w:sz="0" w:space="0" w:color="auto"/>
              </w:divBdr>
            </w:div>
          </w:divsChild>
        </w:div>
        <w:div w:id="155539278">
          <w:marLeft w:val="0"/>
          <w:marRight w:val="0"/>
          <w:marTop w:val="0"/>
          <w:marBottom w:val="0"/>
          <w:divBdr>
            <w:top w:val="none" w:sz="0" w:space="0" w:color="auto"/>
            <w:left w:val="none" w:sz="0" w:space="0" w:color="auto"/>
            <w:bottom w:val="none" w:sz="0" w:space="0" w:color="auto"/>
            <w:right w:val="none" w:sz="0" w:space="0" w:color="auto"/>
          </w:divBdr>
          <w:divsChild>
            <w:div w:id="612901110">
              <w:marLeft w:val="0"/>
              <w:marRight w:val="0"/>
              <w:marTop w:val="0"/>
              <w:marBottom w:val="0"/>
              <w:divBdr>
                <w:top w:val="none" w:sz="0" w:space="0" w:color="auto"/>
                <w:left w:val="none" w:sz="0" w:space="0" w:color="auto"/>
                <w:bottom w:val="none" w:sz="0" w:space="0" w:color="auto"/>
                <w:right w:val="none" w:sz="0" w:space="0" w:color="auto"/>
              </w:divBdr>
            </w:div>
          </w:divsChild>
        </w:div>
        <w:div w:id="189299276">
          <w:marLeft w:val="0"/>
          <w:marRight w:val="0"/>
          <w:marTop w:val="0"/>
          <w:marBottom w:val="0"/>
          <w:divBdr>
            <w:top w:val="none" w:sz="0" w:space="0" w:color="auto"/>
            <w:left w:val="none" w:sz="0" w:space="0" w:color="auto"/>
            <w:bottom w:val="none" w:sz="0" w:space="0" w:color="auto"/>
            <w:right w:val="none" w:sz="0" w:space="0" w:color="auto"/>
          </w:divBdr>
          <w:divsChild>
            <w:div w:id="2002149947">
              <w:marLeft w:val="0"/>
              <w:marRight w:val="0"/>
              <w:marTop w:val="0"/>
              <w:marBottom w:val="0"/>
              <w:divBdr>
                <w:top w:val="none" w:sz="0" w:space="0" w:color="auto"/>
                <w:left w:val="none" w:sz="0" w:space="0" w:color="auto"/>
                <w:bottom w:val="none" w:sz="0" w:space="0" w:color="auto"/>
                <w:right w:val="none" w:sz="0" w:space="0" w:color="auto"/>
              </w:divBdr>
            </w:div>
          </w:divsChild>
        </w:div>
        <w:div w:id="194970428">
          <w:marLeft w:val="0"/>
          <w:marRight w:val="0"/>
          <w:marTop w:val="0"/>
          <w:marBottom w:val="0"/>
          <w:divBdr>
            <w:top w:val="none" w:sz="0" w:space="0" w:color="auto"/>
            <w:left w:val="none" w:sz="0" w:space="0" w:color="auto"/>
            <w:bottom w:val="none" w:sz="0" w:space="0" w:color="auto"/>
            <w:right w:val="none" w:sz="0" w:space="0" w:color="auto"/>
          </w:divBdr>
          <w:divsChild>
            <w:div w:id="216362572">
              <w:marLeft w:val="0"/>
              <w:marRight w:val="0"/>
              <w:marTop w:val="0"/>
              <w:marBottom w:val="0"/>
              <w:divBdr>
                <w:top w:val="none" w:sz="0" w:space="0" w:color="auto"/>
                <w:left w:val="none" w:sz="0" w:space="0" w:color="auto"/>
                <w:bottom w:val="none" w:sz="0" w:space="0" w:color="auto"/>
                <w:right w:val="none" w:sz="0" w:space="0" w:color="auto"/>
              </w:divBdr>
            </w:div>
          </w:divsChild>
        </w:div>
        <w:div w:id="273901102">
          <w:marLeft w:val="0"/>
          <w:marRight w:val="0"/>
          <w:marTop w:val="0"/>
          <w:marBottom w:val="0"/>
          <w:divBdr>
            <w:top w:val="none" w:sz="0" w:space="0" w:color="auto"/>
            <w:left w:val="none" w:sz="0" w:space="0" w:color="auto"/>
            <w:bottom w:val="none" w:sz="0" w:space="0" w:color="auto"/>
            <w:right w:val="none" w:sz="0" w:space="0" w:color="auto"/>
          </w:divBdr>
          <w:divsChild>
            <w:div w:id="1536113078">
              <w:marLeft w:val="0"/>
              <w:marRight w:val="0"/>
              <w:marTop w:val="0"/>
              <w:marBottom w:val="0"/>
              <w:divBdr>
                <w:top w:val="none" w:sz="0" w:space="0" w:color="auto"/>
                <w:left w:val="none" w:sz="0" w:space="0" w:color="auto"/>
                <w:bottom w:val="none" w:sz="0" w:space="0" w:color="auto"/>
                <w:right w:val="none" w:sz="0" w:space="0" w:color="auto"/>
              </w:divBdr>
            </w:div>
          </w:divsChild>
        </w:div>
        <w:div w:id="282885281">
          <w:marLeft w:val="0"/>
          <w:marRight w:val="0"/>
          <w:marTop w:val="0"/>
          <w:marBottom w:val="0"/>
          <w:divBdr>
            <w:top w:val="none" w:sz="0" w:space="0" w:color="auto"/>
            <w:left w:val="none" w:sz="0" w:space="0" w:color="auto"/>
            <w:bottom w:val="none" w:sz="0" w:space="0" w:color="auto"/>
            <w:right w:val="none" w:sz="0" w:space="0" w:color="auto"/>
          </w:divBdr>
          <w:divsChild>
            <w:div w:id="1168788803">
              <w:marLeft w:val="0"/>
              <w:marRight w:val="0"/>
              <w:marTop w:val="0"/>
              <w:marBottom w:val="0"/>
              <w:divBdr>
                <w:top w:val="none" w:sz="0" w:space="0" w:color="auto"/>
                <w:left w:val="none" w:sz="0" w:space="0" w:color="auto"/>
                <w:bottom w:val="none" w:sz="0" w:space="0" w:color="auto"/>
                <w:right w:val="none" w:sz="0" w:space="0" w:color="auto"/>
              </w:divBdr>
            </w:div>
          </w:divsChild>
        </w:div>
        <w:div w:id="292441671">
          <w:marLeft w:val="0"/>
          <w:marRight w:val="0"/>
          <w:marTop w:val="0"/>
          <w:marBottom w:val="0"/>
          <w:divBdr>
            <w:top w:val="none" w:sz="0" w:space="0" w:color="auto"/>
            <w:left w:val="none" w:sz="0" w:space="0" w:color="auto"/>
            <w:bottom w:val="none" w:sz="0" w:space="0" w:color="auto"/>
            <w:right w:val="none" w:sz="0" w:space="0" w:color="auto"/>
          </w:divBdr>
          <w:divsChild>
            <w:div w:id="2096392760">
              <w:marLeft w:val="0"/>
              <w:marRight w:val="0"/>
              <w:marTop w:val="0"/>
              <w:marBottom w:val="0"/>
              <w:divBdr>
                <w:top w:val="none" w:sz="0" w:space="0" w:color="auto"/>
                <w:left w:val="none" w:sz="0" w:space="0" w:color="auto"/>
                <w:bottom w:val="none" w:sz="0" w:space="0" w:color="auto"/>
                <w:right w:val="none" w:sz="0" w:space="0" w:color="auto"/>
              </w:divBdr>
            </w:div>
          </w:divsChild>
        </w:div>
        <w:div w:id="301081467">
          <w:marLeft w:val="0"/>
          <w:marRight w:val="0"/>
          <w:marTop w:val="0"/>
          <w:marBottom w:val="0"/>
          <w:divBdr>
            <w:top w:val="none" w:sz="0" w:space="0" w:color="auto"/>
            <w:left w:val="none" w:sz="0" w:space="0" w:color="auto"/>
            <w:bottom w:val="none" w:sz="0" w:space="0" w:color="auto"/>
            <w:right w:val="none" w:sz="0" w:space="0" w:color="auto"/>
          </w:divBdr>
          <w:divsChild>
            <w:div w:id="405684663">
              <w:marLeft w:val="0"/>
              <w:marRight w:val="0"/>
              <w:marTop w:val="0"/>
              <w:marBottom w:val="0"/>
              <w:divBdr>
                <w:top w:val="none" w:sz="0" w:space="0" w:color="auto"/>
                <w:left w:val="none" w:sz="0" w:space="0" w:color="auto"/>
                <w:bottom w:val="none" w:sz="0" w:space="0" w:color="auto"/>
                <w:right w:val="none" w:sz="0" w:space="0" w:color="auto"/>
              </w:divBdr>
            </w:div>
          </w:divsChild>
        </w:div>
        <w:div w:id="328291481">
          <w:marLeft w:val="0"/>
          <w:marRight w:val="0"/>
          <w:marTop w:val="0"/>
          <w:marBottom w:val="0"/>
          <w:divBdr>
            <w:top w:val="none" w:sz="0" w:space="0" w:color="auto"/>
            <w:left w:val="none" w:sz="0" w:space="0" w:color="auto"/>
            <w:bottom w:val="none" w:sz="0" w:space="0" w:color="auto"/>
            <w:right w:val="none" w:sz="0" w:space="0" w:color="auto"/>
          </w:divBdr>
          <w:divsChild>
            <w:div w:id="2000108065">
              <w:marLeft w:val="0"/>
              <w:marRight w:val="0"/>
              <w:marTop w:val="0"/>
              <w:marBottom w:val="0"/>
              <w:divBdr>
                <w:top w:val="none" w:sz="0" w:space="0" w:color="auto"/>
                <w:left w:val="none" w:sz="0" w:space="0" w:color="auto"/>
                <w:bottom w:val="none" w:sz="0" w:space="0" w:color="auto"/>
                <w:right w:val="none" w:sz="0" w:space="0" w:color="auto"/>
              </w:divBdr>
            </w:div>
          </w:divsChild>
        </w:div>
        <w:div w:id="374080366">
          <w:marLeft w:val="0"/>
          <w:marRight w:val="0"/>
          <w:marTop w:val="0"/>
          <w:marBottom w:val="0"/>
          <w:divBdr>
            <w:top w:val="none" w:sz="0" w:space="0" w:color="auto"/>
            <w:left w:val="none" w:sz="0" w:space="0" w:color="auto"/>
            <w:bottom w:val="none" w:sz="0" w:space="0" w:color="auto"/>
            <w:right w:val="none" w:sz="0" w:space="0" w:color="auto"/>
          </w:divBdr>
          <w:divsChild>
            <w:div w:id="1429739756">
              <w:marLeft w:val="0"/>
              <w:marRight w:val="0"/>
              <w:marTop w:val="0"/>
              <w:marBottom w:val="0"/>
              <w:divBdr>
                <w:top w:val="none" w:sz="0" w:space="0" w:color="auto"/>
                <w:left w:val="none" w:sz="0" w:space="0" w:color="auto"/>
                <w:bottom w:val="none" w:sz="0" w:space="0" w:color="auto"/>
                <w:right w:val="none" w:sz="0" w:space="0" w:color="auto"/>
              </w:divBdr>
            </w:div>
          </w:divsChild>
        </w:div>
        <w:div w:id="382366777">
          <w:marLeft w:val="0"/>
          <w:marRight w:val="0"/>
          <w:marTop w:val="0"/>
          <w:marBottom w:val="0"/>
          <w:divBdr>
            <w:top w:val="none" w:sz="0" w:space="0" w:color="auto"/>
            <w:left w:val="none" w:sz="0" w:space="0" w:color="auto"/>
            <w:bottom w:val="none" w:sz="0" w:space="0" w:color="auto"/>
            <w:right w:val="none" w:sz="0" w:space="0" w:color="auto"/>
          </w:divBdr>
          <w:divsChild>
            <w:div w:id="1699620527">
              <w:marLeft w:val="0"/>
              <w:marRight w:val="0"/>
              <w:marTop w:val="0"/>
              <w:marBottom w:val="0"/>
              <w:divBdr>
                <w:top w:val="none" w:sz="0" w:space="0" w:color="auto"/>
                <w:left w:val="none" w:sz="0" w:space="0" w:color="auto"/>
                <w:bottom w:val="none" w:sz="0" w:space="0" w:color="auto"/>
                <w:right w:val="none" w:sz="0" w:space="0" w:color="auto"/>
              </w:divBdr>
            </w:div>
          </w:divsChild>
        </w:div>
        <w:div w:id="396443300">
          <w:marLeft w:val="0"/>
          <w:marRight w:val="0"/>
          <w:marTop w:val="0"/>
          <w:marBottom w:val="0"/>
          <w:divBdr>
            <w:top w:val="none" w:sz="0" w:space="0" w:color="auto"/>
            <w:left w:val="none" w:sz="0" w:space="0" w:color="auto"/>
            <w:bottom w:val="none" w:sz="0" w:space="0" w:color="auto"/>
            <w:right w:val="none" w:sz="0" w:space="0" w:color="auto"/>
          </w:divBdr>
          <w:divsChild>
            <w:div w:id="765034102">
              <w:marLeft w:val="0"/>
              <w:marRight w:val="0"/>
              <w:marTop w:val="0"/>
              <w:marBottom w:val="0"/>
              <w:divBdr>
                <w:top w:val="none" w:sz="0" w:space="0" w:color="auto"/>
                <w:left w:val="none" w:sz="0" w:space="0" w:color="auto"/>
                <w:bottom w:val="none" w:sz="0" w:space="0" w:color="auto"/>
                <w:right w:val="none" w:sz="0" w:space="0" w:color="auto"/>
              </w:divBdr>
            </w:div>
          </w:divsChild>
        </w:div>
        <w:div w:id="517233159">
          <w:marLeft w:val="0"/>
          <w:marRight w:val="0"/>
          <w:marTop w:val="0"/>
          <w:marBottom w:val="0"/>
          <w:divBdr>
            <w:top w:val="none" w:sz="0" w:space="0" w:color="auto"/>
            <w:left w:val="none" w:sz="0" w:space="0" w:color="auto"/>
            <w:bottom w:val="none" w:sz="0" w:space="0" w:color="auto"/>
            <w:right w:val="none" w:sz="0" w:space="0" w:color="auto"/>
          </w:divBdr>
          <w:divsChild>
            <w:div w:id="676690219">
              <w:marLeft w:val="0"/>
              <w:marRight w:val="0"/>
              <w:marTop w:val="0"/>
              <w:marBottom w:val="0"/>
              <w:divBdr>
                <w:top w:val="none" w:sz="0" w:space="0" w:color="auto"/>
                <w:left w:val="none" w:sz="0" w:space="0" w:color="auto"/>
                <w:bottom w:val="none" w:sz="0" w:space="0" w:color="auto"/>
                <w:right w:val="none" w:sz="0" w:space="0" w:color="auto"/>
              </w:divBdr>
            </w:div>
          </w:divsChild>
        </w:div>
        <w:div w:id="604073224">
          <w:marLeft w:val="0"/>
          <w:marRight w:val="0"/>
          <w:marTop w:val="0"/>
          <w:marBottom w:val="0"/>
          <w:divBdr>
            <w:top w:val="none" w:sz="0" w:space="0" w:color="auto"/>
            <w:left w:val="none" w:sz="0" w:space="0" w:color="auto"/>
            <w:bottom w:val="none" w:sz="0" w:space="0" w:color="auto"/>
            <w:right w:val="none" w:sz="0" w:space="0" w:color="auto"/>
          </w:divBdr>
          <w:divsChild>
            <w:div w:id="1193029062">
              <w:marLeft w:val="0"/>
              <w:marRight w:val="0"/>
              <w:marTop w:val="0"/>
              <w:marBottom w:val="0"/>
              <w:divBdr>
                <w:top w:val="none" w:sz="0" w:space="0" w:color="auto"/>
                <w:left w:val="none" w:sz="0" w:space="0" w:color="auto"/>
                <w:bottom w:val="none" w:sz="0" w:space="0" w:color="auto"/>
                <w:right w:val="none" w:sz="0" w:space="0" w:color="auto"/>
              </w:divBdr>
            </w:div>
          </w:divsChild>
        </w:div>
        <w:div w:id="637414754">
          <w:marLeft w:val="0"/>
          <w:marRight w:val="0"/>
          <w:marTop w:val="0"/>
          <w:marBottom w:val="0"/>
          <w:divBdr>
            <w:top w:val="none" w:sz="0" w:space="0" w:color="auto"/>
            <w:left w:val="none" w:sz="0" w:space="0" w:color="auto"/>
            <w:bottom w:val="none" w:sz="0" w:space="0" w:color="auto"/>
            <w:right w:val="none" w:sz="0" w:space="0" w:color="auto"/>
          </w:divBdr>
          <w:divsChild>
            <w:div w:id="2087485023">
              <w:marLeft w:val="0"/>
              <w:marRight w:val="0"/>
              <w:marTop w:val="0"/>
              <w:marBottom w:val="0"/>
              <w:divBdr>
                <w:top w:val="none" w:sz="0" w:space="0" w:color="auto"/>
                <w:left w:val="none" w:sz="0" w:space="0" w:color="auto"/>
                <w:bottom w:val="none" w:sz="0" w:space="0" w:color="auto"/>
                <w:right w:val="none" w:sz="0" w:space="0" w:color="auto"/>
              </w:divBdr>
            </w:div>
          </w:divsChild>
        </w:div>
        <w:div w:id="734087781">
          <w:marLeft w:val="0"/>
          <w:marRight w:val="0"/>
          <w:marTop w:val="0"/>
          <w:marBottom w:val="0"/>
          <w:divBdr>
            <w:top w:val="none" w:sz="0" w:space="0" w:color="auto"/>
            <w:left w:val="none" w:sz="0" w:space="0" w:color="auto"/>
            <w:bottom w:val="none" w:sz="0" w:space="0" w:color="auto"/>
            <w:right w:val="none" w:sz="0" w:space="0" w:color="auto"/>
          </w:divBdr>
          <w:divsChild>
            <w:div w:id="1825079036">
              <w:marLeft w:val="0"/>
              <w:marRight w:val="0"/>
              <w:marTop w:val="0"/>
              <w:marBottom w:val="0"/>
              <w:divBdr>
                <w:top w:val="none" w:sz="0" w:space="0" w:color="auto"/>
                <w:left w:val="none" w:sz="0" w:space="0" w:color="auto"/>
                <w:bottom w:val="none" w:sz="0" w:space="0" w:color="auto"/>
                <w:right w:val="none" w:sz="0" w:space="0" w:color="auto"/>
              </w:divBdr>
            </w:div>
          </w:divsChild>
        </w:div>
        <w:div w:id="886065352">
          <w:marLeft w:val="0"/>
          <w:marRight w:val="0"/>
          <w:marTop w:val="0"/>
          <w:marBottom w:val="0"/>
          <w:divBdr>
            <w:top w:val="none" w:sz="0" w:space="0" w:color="auto"/>
            <w:left w:val="none" w:sz="0" w:space="0" w:color="auto"/>
            <w:bottom w:val="none" w:sz="0" w:space="0" w:color="auto"/>
            <w:right w:val="none" w:sz="0" w:space="0" w:color="auto"/>
          </w:divBdr>
          <w:divsChild>
            <w:div w:id="1663006536">
              <w:marLeft w:val="0"/>
              <w:marRight w:val="0"/>
              <w:marTop w:val="0"/>
              <w:marBottom w:val="0"/>
              <w:divBdr>
                <w:top w:val="none" w:sz="0" w:space="0" w:color="auto"/>
                <w:left w:val="none" w:sz="0" w:space="0" w:color="auto"/>
                <w:bottom w:val="none" w:sz="0" w:space="0" w:color="auto"/>
                <w:right w:val="none" w:sz="0" w:space="0" w:color="auto"/>
              </w:divBdr>
            </w:div>
          </w:divsChild>
        </w:div>
        <w:div w:id="977145250">
          <w:marLeft w:val="0"/>
          <w:marRight w:val="0"/>
          <w:marTop w:val="0"/>
          <w:marBottom w:val="0"/>
          <w:divBdr>
            <w:top w:val="none" w:sz="0" w:space="0" w:color="auto"/>
            <w:left w:val="none" w:sz="0" w:space="0" w:color="auto"/>
            <w:bottom w:val="none" w:sz="0" w:space="0" w:color="auto"/>
            <w:right w:val="none" w:sz="0" w:space="0" w:color="auto"/>
          </w:divBdr>
          <w:divsChild>
            <w:div w:id="1068577910">
              <w:marLeft w:val="0"/>
              <w:marRight w:val="0"/>
              <w:marTop w:val="0"/>
              <w:marBottom w:val="0"/>
              <w:divBdr>
                <w:top w:val="none" w:sz="0" w:space="0" w:color="auto"/>
                <w:left w:val="none" w:sz="0" w:space="0" w:color="auto"/>
                <w:bottom w:val="none" w:sz="0" w:space="0" w:color="auto"/>
                <w:right w:val="none" w:sz="0" w:space="0" w:color="auto"/>
              </w:divBdr>
            </w:div>
          </w:divsChild>
        </w:div>
        <w:div w:id="990333847">
          <w:marLeft w:val="0"/>
          <w:marRight w:val="0"/>
          <w:marTop w:val="0"/>
          <w:marBottom w:val="0"/>
          <w:divBdr>
            <w:top w:val="none" w:sz="0" w:space="0" w:color="auto"/>
            <w:left w:val="none" w:sz="0" w:space="0" w:color="auto"/>
            <w:bottom w:val="none" w:sz="0" w:space="0" w:color="auto"/>
            <w:right w:val="none" w:sz="0" w:space="0" w:color="auto"/>
          </w:divBdr>
          <w:divsChild>
            <w:div w:id="353700626">
              <w:marLeft w:val="0"/>
              <w:marRight w:val="0"/>
              <w:marTop w:val="0"/>
              <w:marBottom w:val="0"/>
              <w:divBdr>
                <w:top w:val="none" w:sz="0" w:space="0" w:color="auto"/>
                <w:left w:val="none" w:sz="0" w:space="0" w:color="auto"/>
                <w:bottom w:val="none" w:sz="0" w:space="0" w:color="auto"/>
                <w:right w:val="none" w:sz="0" w:space="0" w:color="auto"/>
              </w:divBdr>
            </w:div>
          </w:divsChild>
        </w:div>
        <w:div w:id="1044713864">
          <w:marLeft w:val="0"/>
          <w:marRight w:val="0"/>
          <w:marTop w:val="0"/>
          <w:marBottom w:val="0"/>
          <w:divBdr>
            <w:top w:val="none" w:sz="0" w:space="0" w:color="auto"/>
            <w:left w:val="none" w:sz="0" w:space="0" w:color="auto"/>
            <w:bottom w:val="none" w:sz="0" w:space="0" w:color="auto"/>
            <w:right w:val="none" w:sz="0" w:space="0" w:color="auto"/>
          </w:divBdr>
          <w:divsChild>
            <w:div w:id="1375345087">
              <w:marLeft w:val="0"/>
              <w:marRight w:val="0"/>
              <w:marTop w:val="0"/>
              <w:marBottom w:val="0"/>
              <w:divBdr>
                <w:top w:val="none" w:sz="0" w:space="0" w:color="auto"/>
                <w:left w:val="none" w:sz="0" w:space="0" w:color="auto"/>
                <w:bottom w:val="none" w:sz="0" w:space="0" w:color="auto"/>
                <w:right w:val="none" w:sz="0" w:space="0" w:color="auto"/>
              </w:divBdr>
            </w:div>
          </w:divsChild>
        </w:div>
        <w:div w:id="1076171459">
          <w:marLeft w:val="0"/>
          <w:marRight w:val="0"/>
          <w:marTop w:val="0"/>
          <w:marBottom w:val="0"/>
          <w:divBdr>
            <w:top w:val="none" w:sz="0" w:space="0" w:color="auto"/>
            <w:left w:val="none" w:sz="0" w:space="0" w:color="auto"/>
            <w:bottom w:val="none" w:sz="0" w:space="0" w:color="auto"/>
            <w:right w:val="none" w:sz="0" w:space="0" w:color="auto"/>
          </w:divBdr>
          <w:divsChild>
            <w:div w:id="519046676">
              <w:marLeft w:val="0"/>
              <w:marRight w:val="0"/>
              <w:marTop w:val="0"/>
              <w:marBottom w:val="0"/>
              <w:divBdr>
                <w:top w:val="none" w:sz="0" w:space="0" w:color="auto"/>
                <w:left w:val="none" w:sz="0" w:space="0" w:color="auto"/>
                <w:bottom w:val="none" w:sz="0" w:space="0" w:color="auto"/>
                <w:right w:val="none" w:sz="0" w:space="0" w:color="auto"/>
              </w:divBdr>
            </w:div>
          </w:divsChild>
        </w:div>
        <w:div w:id="1085883431">
          <w:marLeft w:val="0"/>
          <w:marRight w:val="0"/>
          <w:marTop w:val="0"/>
          <w:marBottom w:val="0"/>
          <w:divBdr>
            <w:top w:val="none" w:sz="0" w:space="0" w:color="auto"/>
            <w:left w:val="none" w:sz="0" w:space="0" w:color="auto"/>
            <w:bottom w:val="none" w:sz="0" w:space="0" w:color="auto"/>
            <w:right w:val="none" w:sz="0" w:space="0" w:color="auto"/>
          </w:divBdr>
          <w:divsChild>
            <w:div w:id="143398682">
              <w:marLeft w:val="0"/>
              <w:marRight w:val="0"/>
              <w:marTop w:val="0"/>
              <w:marBottom w:val="0"/>
              <w:divBdr>
                <w:top w:val="none" w:sz="0" w:space="0" w:color="auto"/>
                <w:left w:val="none" w:sz="0" w:space="0" w:color="auto"/>
                <w:bottom w:val="none" w:sz="0" w:space="0" w:color="auto"/>
                <w:right w:val="none" w:sz="0" w:space="0" w:color="auto"/>
              </w:divBdr>
            </w:div>
          </w:divsChild>
        </w:div>
        <w:div w:id="1117063316">
          <w:marLeft w:val="0"/>
          <w:marRight w:val="0"/>
          <w:marTop w:val="0"/>
          <w:marBottom w:val="0"/>
          <w:divBdr>
            <w:top w:val="none" w:sz="0" w:space="0" w:color="auto"/>
            <w:left w:val="none" w:sz="0" w:space="0" w:color="auto"/>
            <w:bottom w:val="none" w:sz="0" w:space="0" w:color="auto"/>
            <w:right w:val="none" w:sz="0" w:space="0" w:color="auto"/>
          </w:divBdr>
          <w:divsChild>
            <w:div w:id="1692486730">
              <w:marLeft w:val="0"/>
              <w:marRight w:val="0"/>
              <w:marTop w:val="0"/>
              <w:marBottom w:val="0"/>
              <w:divBdr>
                <w:top w:val="none" w:sz="0" w:space="0" w:color="auto"/>
                <w:left w:val="none" w:sz="0" w:space="0" w:color="auto"/>
                <w:bottom w:val="none" w:sz="0" w:space="0" w:color="auto"/>
                <w:right w:val="none" w:sz="0" w:space="0" w:color="auto"/>
              </w:divBdr>
            </w:div>
          </w:divsChild>
        </w:div>
        <w:div w:id="1178273158">
          <w:marLeft w:val="0"/>
          <w:marRight w:val="0"/>
          <w:marTop w:val="0"/>
          <w:marBottom w:val="0"/>
          <w:divBdr>
            <w:top w:val="none" w:sz="0" w:space="0" w:color="auto"/>
            <w:left w:val="none" w:sz="0" w:space="0" w:color="auto"/>
            <w:bottom w:val="none" w:sz="0" w:space="0" w:color="auto"/>
            <w:right w:val="none" w:sz="0" w:space="0" w:color="auto"/>
          </w:divBdr>
          <w:divsChild>
            <w:div w:id="1112673700">
              <w:marLeft w:val="0"/>
              <w:marRight w:val="0"/>
              <w:marTop w:val="0"/>
              <w:marBottom w:val="0"/>
              <w:divBdr>
                <w:top w:val="none" w:sz="0" w:space="0" w:color="auto"/>
                <w:left w:val="none" w:sz="0" w:space="0" w:color="auto"/>
                <w:bottom w:val="none" w:sz="0" w:space="0" w:color="auto"/>
                <w:right w:val="none" w:sz="0" w:space="0" w:color="auto"/>
              </w:divBdr>
            </w:div>
          </w:divsChild>
        </w:div>
        <w:div w:id="1279332976">
          <w:marLeft w:val="0"/>
          <w:marRight w:val="0"/>
          <w:marTop w:val="0"/>
          <w:marBottom w:val="0"/>
          <w:divBdr>
            <w:top w:val="none" w:sz="0" w:space="0" w:color="auto"/>
            <w:left w:val="none" w:sz="0" w:space="0" w:color="auto"/>
            <w:bottom w:val="none" w:sz="0" w:space="0" w:color="auto"/>
            <w:right w:val="none" w:sz="0" w:space="0" w:color="auto"/>
          </w:divBdr>
          <w:divsChild>
            <w:div w:id="1720011189">
              <w:marLeft w:val="0"/>
              <w:marRight w:val="0"/>
              <w:marTop w:val="0"/>
              <w:marBottom w:val="0"/>
              <w:divBdr>
                <w:top w:val="none" w:sz="0" w:space="0" w:color="auto"/>
                <w:left w:val="none" w:sz="0" w:space="0" w:color="auto"/>
                <w:bottom w:val="none" w:sz="0" w:space="0" w:color="auto"/>
                <w:right w:val="none" w:sz="0" w:space="0" w:color="auto"/>
              </w:divBdr>
            </w:div>
          </w:divsChild>
        </w:div>
        <w:div w:id="1327398540">
          <w:marLeft w:val="0"/>
          <w:marRight w:val="0"/>
          <w:marTop w:val="0"/>
          <w:marBottom w:val="0"/>
          <w:divBdr>
            <w:top w:val="none" w:sz="0" w:space="0" w:color="auto"/>
            <w:left w:val="none" w:sz="0" w:space="0" w:color="auto"/>
            <w:bottom w:val="none" w:sz="0" w:space="0" w:color="auto"/>
            <w:right w:val="none" w:sz="0" w:space="0" w:color="auto"/>
          </w:divBdr>
          <w:divsChild>
            <w:div w:id="802037841">
              <w:marLeft w:val="0"/>
              <w:marRight w:val="0"/>
              <w:marTop w:val="0"/>
              <w:marBottom w:val="0"/>
              <w:divBdr>
                <w:top w:val="none" w:sz="0" w:space="0" w:color="auto"/>
                <w:left w:val="none" w:sz="0" w:space="0" w:color="auto"/>
                <w:bottom w:val="none" w:sz="0" w:space="0" w:color="auto"/>
                <w:right w:val="none" w:sz="0" w:space="0" w:color="auto"/>
              </w:divBdr>
            </w:div>
          </w:divsChild>
        </w:div>
        <w:div w:id="1332216658">
          <w:marLeft w:val="0"/>
          <w:marRight w:val="0"/>
          <w:marTop w:val="0"/>
          <w:marBottom w:val="0"/>
          <w:divBdr>
            <w:top w:val="none" w:sz="0" w:space="0" w:color="auto"/>
            <w:left w:val="none" w:sz="0" w:space="0" w:color="auto"/>
            <w:bottom w:val="none" w:sz="0" w:space="0" w:color="auto"/>
            <w:right w:val="none" w:sz="0" w:space="0" w:color="auto"/>
          </w:divBdr>
          <w:divsChild>
            <w:div w:id="229778403">
              <w:marLeft w:val="0"/>
              <w:marRight w:val="0"/>
              <w:marTop w:val="0"/>
              <w:marBottom w:val="0"/>
              <w:divBdr>
                <w:top w:val="none" w:sz="0" w:space="0" w:color="auto"/>
                <w:left w:val="none" w:sz="0" w:space="0" w:color="auto"/>
                <w:bottom w:val="none" w:sz="0" w:space="0" w:color="auto"/>
                <w:right w:val="none" w:sz="0" w:space="0" w:color="auto"/>
              </w:divBdr>
            </w:div>
          </w:divsChild>
        </w:div>
        <w:div w:id="1335107473">
          <w:marLeft w:val="0"/>
          <w:marRight w:val="0"/>
          <w:marTop w:val="0"/>
          <w:marBottom w:val="0"/>
          <w:divBdr>
            <w:top w:val="none" w:sz="0" w:space="0" w:color="auto"/>
            <w:left w:val="none" w:sz="0" w:space="0" w:color="auto"/>
            <w:bottom w:val="none" w:sz="0" w:space="0" w:color="auto"/>
            <w:right w:val="none" w:sz="0" w:space="0" w:color="auto"/>
          </w:divBdr>
          <w:divsChild>
            <w:div w:id="1799492721">
              <w:marLeft w:val="0"/>
              <w:marRight w:val="0"/>
              <w:marTop w:val="0"/>
              <w:marBottom w:val="0"/>
              <w:divBdr>
                <w:top w:val="none" w:sz="0" w:space="0" w:color="auto"/>
                <w:left w:val="none" w:sz="0" w:space="0" w:color="auto"/>
                <w:bottom w:val="none" w:sz="0" w:space="0" w:color="auto"/>
                <w:right w:val="none" w:sz="0" w:space="0" w:color="auto"/>
              </w:divBdr>
            </w:div>
          </w:divsChild>
        </w:div>
        <w:div w:id="1338459527">
          <w:marLeft w:val="0"/>
          <w:marRight w:val="0"/>
          <w:marTop w:val="0"/>
          <w:marBottom w:val="0"/>
          <w:divBdr>
            <w:top w:val="none" w:sz="0" w:space="0" w:color="auto"/>
            <w:left w:val="none" w:sz="0" w:space="0" w:color="auto"/>
            <w:bottom w:val="none" w:sz="0" w:space="0" w:color="auto"/>
            <w:right w:val="none" w:sz="0" w:space="0" w:color="auto"/>
          </w:divBdr>
          <w:divsChild>
            <w:div w:id="1512988617">
              <w:marLeft w:val="0"/>
              <w:marRight w:val="0"/>
              <w:marTop w:val="0"/>
              <w:marBottom w:val="0"/>
              <w:divBdr>
                <w:top w:val="none" w:sz="0" w:space="0" w:color="auto"/>
                <w:left w:val="none" w:sz="0" w:space="0" w:color="auto"/>
                <w:bottom w:val="none" w:sz="0" w:space="0" w:color="auto"/>
                <w:right w:val="none" w:sz="0" w:space="0" w:color="auto"/>
              </w:divBdr>
            </w:div>
          </w:divsChild>
        </w:div>
        <w:div w:id="1402606672">
          <w:marLeft w:val="0"/>
          <w:marRight w:val="0"/>
          <w:marTop w:val="0"/>
          <w:marBottom w:val="0"/>
          <w:divBdr>
            <w:top w:val="none" w:sz="0" w:space="0" w:color="auto"/>
            <w:left w:val="none" w:sz="0" w:space="0" w:color="auto"/>
            <w:bottom w:val="none" w:sz="0" w:space="0" w:color="auto"/>
            <w:right w:val="none" w:sz="0" w:space="0" w:color="auto"/>
          </w:divBdr>
          <w:divsChild>
            <w:div w:id="491411534">
              <w:marLeft w:val="0"/>
              <w:marRight w:val="0"/>
              <w:marTop w:val="0"/>
              <w:marBottom w:val="0"/>
              <w:divBdr>
                <w:top w:val="none" w:sz="0" w:space="0" w:color="auto"/>
                <w:left w:val="none" w:sz="0" w:space="0" w:color="auto"/>
                <w:bottom w:val="none" w:sz="0" w:space="0" w:color="auto"/>
                <w:right w:val="none" w:sz="0" w:space="0" w:color="auto"/>
              </w:divBdr>
            </w:div>
          </w:divsChild>
        </w:div>
        <w:div w:id="1456100803">
          <w:marLeft w:val="0"/>
          <w:marRight w:val="0"/>
          <w:marTop w:val="0"/>
          <w:marBottom w:val="0"/>
          <w:divBdr>
            <w:top w:val="none" w:sz="0" w:space="0" w:color="auto"/>
            <w:left w:val="none" w:sz="0" w:space="0" w:color="auto"/>
            <w:bottom w:val="none" w:sz="0" w:space="0" w:color="auto"/>
            <w:right w:val="none" w:sz="0" w:space="0" w:color="auto"/>
          </w:divBdr>
          <w:divsChild>
            <w:div w:id="74976379">
              <w:marLeft w:val="0"/>
              <w:marRight w:val="0"/>
              <w:marTop w:val="0"/>
              <w:marBottom w:val="0"/>
              <w:divBdr>
                <w:top w:val="none" w:sz="0" w:space="0" w:color="auto"/>
                <w:left w:val="none" w:sz="0" w:space="0" w:color="auto"/>
                <w:bottom w:val="none" w:sz="0" w:space="0" w:color="auto"/>
                <w:right w:val="none" w:sz="0" w:space="0" w:color="auto"/>
              </w:divBdr>
            </w:div>
          </w:divsChild>
        </w:div>
        <w:div w:id="1542748986">
          <w:marLeft w:val="0"/>
          <w:marRight w:val="0"/>
          <w:marTop w:val="0"/>
          <w:marBottom w:val="0"/>
          <w:divBdr>
            <w:top w:val="none" w:sz="0" w:space="0" w:color="auto"/>
            <w:left w:val="none" w:sz="0" w:space="0" w:color="auto"/>
            <w:bottom w:val="none" w:sz="0" w:space="0" w:color="auto"/>
            <w:right w:val="none" w:sz="0" w:space="0" w:color="auto"/>
          </w:divBdr>
          <w:divsChild>
            <w:div w:id="1574198568">
              <w:marLeft w:val="0"/>
              <w:marRight w:val="0"/>
              <w:marTop w:val="0"/>
              <w:marBottom w:val="0"/>
              <w:divBdr>
                <w:top w:val="none" w:sz="0" w:space="0" w:color="auto"/>
                <w:left w:val="none" w:sz="0" w:space="0" w:color="auto"/>
                <w:bottom w:val="none" w:sz="0" w:space="0" w:color="auto"/>
                <w:right w:val="none" w:sz="0" w:space="0" w:color="auto"/>
              </w:divBdr>
            </w:div>
            <w:div w:id="1641230392">
              <w:marLeft w:val="0"/>
              <w:marRight w:val="0"/>
              <w:marTop w:val="0"/>
              <w:marBottom w:val="0"/>
              <w:divBdr>
                <w:top w:val="none" w:sz="0" w:space="0" w:color="auto"/>
                <w:left w:val="none" w:sz="0" w:space="0" w:color="auto"/>
                <w:bottom w:val="none" w:sz="0" w:space="0" w:color="auto"/>
                <w:right w:val="none" w:sz="0" w:space="0" w:color="auto"/>
              </w:divBdr>
            </w:div>
          </w:divsChild>
        </w:div>
        <w:div w:id="1584995480">
          <w:marLeft w:val="0"/>
          <w:marRight w:val="0"/>
          <w:marTop w:val="0"/>
          <w:marBottom w:val="0"/>
          <w:divBdr>
            <w:top w:val="none" w:sz="0" w:space="0" w:color="auto"/>
            <w:left w:val="none" w:sz="0" w:space="0" w:color="auto"/>
            <w:bottom w:val="none" w:sz="0" w:space="0" w:color="auto"/>
            <w:right w:val="none" w:sz="0" w:space="0" w:color="auto"/>
          </w:divBdr>
          <w:divsChild>
            <w:div w:id="742142792">
              <w:marLeft w:val="0"/>
              <w:marRight w:val="0"/>
              <w:marTop w:val="0"/>
              <w:marBottom w:val="0"/>
              <w:divBdr>
                <w:top w:val="none" w:sz="0" w:space="0" w:color="auto"/>
                <w:left w:val="none" w:sz="0" w:space="0" w:color="auto"/>
                <w:bottom w:val="none" w:sz="0" w:space="0" w:color="auto"/>
                <w:right w:val="none" w:sz="0" w:space="0" w:color="auto"/>
              </w:divBdr>
            </w:div>
          </w:divsChild>
        </w:div>
        <w:div w:id="1592618903">
          <w:marLeft w:val="0"/>
          <w:marRight w:val="0"/>
          <w:marTop w:val="0"/>
          <w:marBottom w:val="0"/>
          <w:divBdr>
            <w:top w:val="none" w:sz="0" w:space="0" w:color="auto"/>
            <w:left w:val="none" w:sz="0" w:space="0" w:color="auto"/>
            <w:bottom w:val="none" w:sz="0" w:space="0" w:color="auto"/>
            <w:right w:val="none" w:sz="0" w:space="0" w:color="auto"/>
          </w:divBdr>
          <w:divsChild>
            <w:div w:id="1820145700">
              <w:marLeft w:val="0"/>
              <w:marRight w:val="0"/>
              <w:marTop w:val="0"/>
              <w:marBottom w:val="0"/>
              <w:divBdr>
                <w:top w:val="none" w:sz="0" w:space="0" w:color="auto"/>
                <w:left w:val="none" w:sz="0" w:space="0" w:color="auto"/>
                <w:bottom w:val="none" w:sz="0" w:space="0" w:color="auto"/>
                <w:right w:val="none" w:sz="0" w:space="0" w:color="auto"/>
              </w:divBdr>
            </w:div>
          </w:divsChild>
        </w:div>
        <w:div w:id="1631981107">
          <w:marLeft w:val="0"/>
          <w:marRight w:val="0"/>
          <w:marTop w:val="0"/>
          <w:marBottom w:val="0"/>
          <w:divBdr>
            <w:top w:val="none" w:sz="0" w:space="0" w:color="auto"/>
            <w:left w:val="none" w:sz="0" w:space="0" w:color="auto"/>
            <w:bottom w:val="none" w:sz="0" w:space="0" w:color="auto"/>
            <w:right w:val="none" w:sz="0" w:space="0" w:color="auto"/>
          </w:divBdr>
          <w:divsChild>
            <w:div w:id="151795865">
              <w:marLeft w:val="0"/>
              <w:marRight w:val="0"/>
              <w:marTop w:val="0"/>
              <w:marBottom w:val="0"/>
              <w:divBdr>
                <w:top w:val="none" w:sz="0" w:space="0" w:color="auto"/>
                <w:left w:val="none" w:sz="0" w:space="0" w:color="auto"/>
                <w:bottom w:val="none" w:sz="0" w:space="0" w:color="auto"/>
                <w:right w:val="none" w:sz="0" w:space="0" w:color="auto"/>
              </w:divBdr>
            </w:div>
          </w:divsChild>
        </w:div>
        <w:div w:id="1761564627">
          <w:marLeft w:val="0"/>
          <w:marRight w:val="0"/>
          <w:marTop w:val="0"/>
          <w:marBottom w:val="0"/>
          <w:divBdr>
            <w:top w:val="none" w:sz="0" w:space="0" w:color="auto"/>
            <w:left w:val="none" w:sz="0" w:space="0" w:color="auto"/>
            <w:bottom w:val="none" w:sz="0" w:space="0" w:color="auto"/>
            <w:right w:val="none" w:sz="0" w:space="0" w:color="auto"/>
          </w:divBdr>
          <w:divsChild>
            <w:div w:id="371465417">
              <w:marLeft w:val="0"/>
              <w:marRight w:val="0"/>
              <w:marTop w:val="0"/>
              <w:marBottom w:val="0"/>
              <w:divBdr>
                <w:top w:val="none" w:sz="0" w:space="0" w:color="auto"/>
                <w:left w:val="none" w:sz="0" w:space="0" w:color="auto"/>
                <w:bottom w:val="none" w:sz="0" w:space="0" w:color="auto"/>
                <w:right w:val="none" w:sz="0" w:space="0" w:color="auto"/>
              </w:divBdr>
            </w:div>
          </w:divsChild>
        </w:div>
        <w:div w:id="1798983396">
          <w:marLeft w:val="0"/>
          <w:marRight w:val="0"/>
          <w:marTop w:val="0"/>
          <w:marBottom w:val="0"/>
          <w:divBdr>
            <w:top w:val="none" w:sz="0" w:space="0" w:color="auto"/>
            <w:left w:val="none" w:sz="0" w:space="0" w:color="auto"/>
            <w:bottom w:val="none" w:sz="0" w:space="0" w:color="auto"/>
            <w:right w:val="none" w:sz="0" w:space="0" w:color="auto"/>
          </w:divBdr>
          <w:divsChild>
            <w:div w:id="28728416">
              <w:marLeft w:val="0"/>
              <w:marRight w:val="0"/>
              <w:marTop w:val="0"/>
              <w:marBottom w:val="0"/>
              <w:divBdr>
                <w:top w:val="none" w:sz="0" w:space="0" w:color="auto"/>
                <w:left w:val="none" w:sz="0" w:space="0" w:color="auto"/>
                <w:bottom w:val="none" w:sz="0" w:space="0" w:color="auto"/>
                <w:right w:val="none" w:sz="0" w:space="0" w:color="auto"/>
              </w:divBdr>
            </w:div>
          </w:divsChild>
        </w:div>
        <w:div w:id="1856193547">
          <w:marLeft w:val="0"/>
          <w:marRight w:val="0"/>
          <w:marTop w:val="0"/>
          <w:marBottom w:val="0"/>
          <w:divBdr>
            <w:top w:val="none" w:sz="0" w:space="0" w:color="auto"/>
            <w:left w:val="none" w:sz="0" w:space="0" w:color="auto"/>
            <w:bottom w:val="none" w:sz="0" w:space="0" w:color="auto"/>
            <w:right w:val="none" w:sz="0" w:space="0" w:color="auto"/>
          </w:divBdr>
          <w:divsChild>
            <w:div w:id="701630160">
              <w:marLeft w:val="0"/>
              <w:marRight w:val="0"/>
              <w:marTop w:val="0"/>
              <w:marBottom w:val="0"/>
              <w:divBdr>
                <w:top w:val="none" w:sz="0" w:space="0" w:color="auto"/>
                <w:left w:val="none" w:sz="0" w:space="0" w:color="auto"/>
                <w:bottom w:val="none" w:sz="0" w:space="0" w:color="auto"/>
                <w:right w:val="none" w:sz="0" w:space="0" w:color="auto"/>
              </w:divBdr>
            </w:div>
          </w:divsChild>
        </w:div>
        <w:div w:id="1873378689">
          <w:marLeft w:val="0"/>
          <w:marRight w:val="0"/>
          <w:marTop w:val="0"/>
          <w:marBottom w:val="0"/>
          <w:divBdr>
            <w:top w:val="none" w:sz="0" w:space="0" w:color="auto"/>
            <w:left w:val="none" w:sz="0" w:space="0" w:color="auto"/>
            <w:bottom w:val="none" w:sz="0" w:space="0" w:color="auto"/>
            <w:right w:val="none" w:sz="0" w:space="0" w:color="auto"/>
          </w:divBdr>
          <w:divsChild>
            <w:div w:id="10034077">
              <w:marLeft w:val="0"/>
              <w:marRight w:val="0"/>
              <w:marTop w:val="0"/>
              <w:marBottom w:val="0"/>
              <w:divBdr>
                <w:top w:val="none" w:sz="0" w:space="0" w:color="auto"/>
                <w:left w:val="none" w:sz="0" w:space="0" w:color="auto"/>
                <w:bottom w:val="none" w:sz="0" w:space="0" w:color="auto"/>
                <w:right w:val="none" w:sz="0" w:space="0" w:color="auto"/>
              </w:divBdr>
            </w:div>
          </w:divsChild>
        </w:div>
        <w:div w:id="1904027982">
          <w:marLeft w:val="0"/>
          <w:marRight w:val="0"/>
          <w:marTop w:val="0"/>
          <w:marBottom w:val="0"/>
          <w:divBdr>
            <w:top w:val="none" w:sz="0" w:space="0" w:color="auto"/>
            <w:left w:val="none" w:sz="0" w:space="0" w:color="auto"/>
            <w:bottom w:val="none" w:sz="0" w:space="0" w:color="auto"/>
            <w:right w:val="none" w:sz="0" w:space="0" w:color="auto"/>
          </w:divBdr>
          <w:divsChild>
            <w:div w:id="1166358892">
              <w:marLeft w:val="0"/>
              <w:marRight w:val="0"/>
              <w:marTop w:val="0"/>
              <w:marBottom w:val="0"/>
              <w:divBdr>
                <w:top w:val="none" w:sz="0" w:space="0" w:color="auto"/>
                <w:left w:val="none" w:sz="0" w:space="0" w:color="auto"/>
                <w:bottom w:val="none" w:sz="0" w:space="0" w:color="auto"/>
                <w:right w:val="none" w:sz="0" w:space="0" w:color="auto"/>
              </w:divBdr>
            </w:div>
          </w:divsChild>
        </w:div>
        <w:div w:id="1908766055">
          <w:marLeft w:val="0"/>
          <w:marRight w:val="0"/>
          <w:marTop w:val="0"/>
          <w:marBottom w:val="0"/>
          <w:divBdr>
            <w:top w:val="none" w:sz="0" w:space="0" w:color="auto"/>
            <w:left w:val="none" w:sz="0" w:space="0" w:color="auto"/>
            <w:bottom w:val="none" w:sz="0" w:space="0" w:color="auto"/>
            <w:right w:val="none" w:sz="0" w:space="0" w:color="auto"/>
          </w:divBdr>
          <w:divsChild>
            <w:div w:id="311252631">
              <w:marLeft w:val="0"/>
              <w:marRight w:val="0"/>
              <w:marTop w:val="0"/>
              <w:marBottom w:val="0"/>
              <w:divBdr>
                <w:top w:val="none" w:sz="0" w:space="0" w:color="auto"/>
                <w:left w:val="none" w:sz="0" w:space="0" w:color="auto"/>
                <w:bottom w:val="none" w:sz="0" w:space="0" w:color="auto"/>
                <w:right w:val="none" w:sz="0" w:space="0" w:color="auto"/>
              </w:divBdr>
            </w:div>
          </w:divsChild>
        </w:div>
        <w:div w:id="1991010268">
          <w:marLeft w:val="0"/>
          <w:marRight w:val="0"/>
          <w:marTop w:val="0"/>
          <w:marBottom w:val="0"/>
          <w:divBdr>
            <w:top w:val="none" w:sz="0" w:space="0" w:color="auto"/>
            <w:left w:val="none" w:sz="0" w:space="0" w:color="auto"/>
            <w:bottom w:val="none" w:sz="0" w:space="0" w:color="auto"/>
            <w:right w:val="none" w:sz="0" w:space="0" w:color="auto"/>
          </w:divBdr>
          <w:divsChild>
            <w:div w:id="828330777">
              <w:marLeft w:val="0"/>
              <w:marRight w:val="0"/>
              <w:marTop w:val="0"/>
              <w:marBottom w:val="0"/>
              <w:divBdr>
                <w:top w:val="none" w:sz="0" w:space="0" w:color="auto"/>
                <w:left w:val="none" w:sz="0" w:space="0" w:color="auto"/>
                <w:bottom w:val="none" w:sz="0" w:space="0" w:color="auto"/>
                <w:right w:val="none" w:sz="0" w:space="0" w:color="auto"/>
              </w:divBdr>
            </w:div>
          </w:divsChild>
        </w:div>
        <w:div w:id="1996378355">
          <w:marLeft w:val="0"/>
          <w:marRight w:val="0"/>
          <w:marTop w:val="0"/>
          <w:marBottom w:val="0"/>
          <w:divBdr>
            <w:top w:val="none" w:sz="0" w:space="0" w:color="auto"/>
            <w:left w:val="none" w:sz="0" w:space="0" w:color="auto"/>
            <w:bottom w:val="none" w:sz="0" w:space="0" w:color="auto"/>
            <w:right w:val="none" w:sz="0" w:space="0" w:color="auto"/>
          </w:divBdr>
          <w:divsChild>
            <w:div w:id="529297139">
              <w:marLeft w:val="0"/>
              <w:marRight w:val="0"/>
              <w:marTop w:val="0"/>
              <w:marBottom w:val="0"/>
              <w:divBdr>
                <w:top w:val="none" w:sz="0" w:space="0" w:color="auto"/>
                <w:left w:val="none" w:sz="0" w:space="0" w:color="auto"/>
                <w:bottom w:val="none" w:sz="0" w:space="0" w:color="auto"/>
                <w:right w:val="none" w:sz="0" w:space="0" w:color="auto"/>
              </w:divBdr>
            </w:div>
          </w:divsChild>
        </w:div>
        <w:div w:id="2059470127">
          <w:marLeft w:val="0"/>
          <w:marRight w:val="0"/>
          <w:marTop w:val="0"/>
          <w:marBottom w:val="0"/>
          <w:divBdr>
            <w:top w:val="none" w:sz="0" w:space="0" w:color="auto"/>
            <w:left w:val="none" w:sz="0" w:space="0" w:color="auto"/>
            <w:bottom w:val="none" w:sz="0" w:space="0" w:color="auto"/>
            <w:right w:val="none" w:sz="0" w:space="0" w:color="auto"/>
          </w:divBdr>
          <w:divsChild>
            <w:div w:id="205115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0699610">
      <w:bodyDiv w:val="1"/>
      <w:marLeft w:val="0"/>
      <w:marRight w:val="0"/>
      <w:marTop w:val="0"/>
      <w:marBottom w:val="0"/>
      <w:divBdr>
        <w:top w:val="none" w:sz="0" w:space="0" w:color="auto"/>
        <w:left w:val="none" w:sz="0" w:space="0" w:color="auto"/>
        <w:bottom w:val="none" w:sz="0" w:space="0" w:color="auto"/>
        <w:right w:val="none" w:sz="0" w:space="0" w:color="auto"/>
      </w:divBdr>
      <w:divsChild>
        <w:div w:id="934947683">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4966838">
      <w:bodyDiv w:val="1"/>
      <w:marLeft w:val="0"/>
      <w:marRight w:val="0"/>
      <w:marTop w:val="0"/>
      <w:marBottom w:val="0"/>
      <w:divBdr>
        <w:top w:val="none" w:sz="0" w:space="0" w:color="auto"/>
        <w:left w:val="none" w:sz="0" w:space="0" w:color="auto"/>
        <w:bottom w:val="none" w:sz="0" w:space="0" w:color="auto"/>
        <w:right w:val="none" w:sz="0" w:space="0" w:color="auto"/>
      </w:divBdr>
      <w:divsChild>
        <w:div w:id="932394692">
          <w:marLeft w:val="547"/>
          <w:marRight w:val="0"/>
          <w:marTop w:val="0"/>
          <w:marBottom w:val="0"/>
          <w:divBdr>
            <w:top w:val="none" w:sz="0" w:space="0" w:color="auto"/>
            <w:left w:val="none" w:sz="0" w:space="0" w:color="auto"/>
            <w:bottom w:val="none" w:sz="0" w:space="0" w:color="auto"/>
            <w:right w:val="none" w:sz="0" w:space="0" w:color="auto"/>
          </w:divBdr>
        </w:div>
        <w:div w:id="950936166">
          <w:marLeft w:val="547"/>
          <w:marRight w:val="0"/>
          <w:marTop w:val="0"/>
          <w:marBottom w:val="0"/>
          <w:divBdr>
            <w:top w:val="none" w:sz="0" w:space="0" w:color="auto"/>
            <w:left w:val="none" w:sz="0" w:space="0" w:color="auto"/>
            <w:bottom w:val="none" w:sz="0" w:space="0" w:color="auto"/>
            <w:right w:val="none" w:sz="0" w:space="0" w:color="auto"/>
          </w:divBdr>
        </w:div>
        <w:div w:id="991107427">
          <w:marLeft w:val="547"/>
          <w:marRight w:val="0"/>
          <w:marTop w:val="0"/>
          <w:marBottom w:val="0"/>
          <w:divBdr>
            <w:top w:val="none" w:sz="0" w:space="0" w:color="auto"/>
            <w:left w:val="none" w:sz="0" w:space="0" w:color="auto"/>
            <w:bottom w:val="none" w:sz="0" w:space="0" w:color="auto"/>
            <w:right w:val="none" w:sz="0" w:space="0" w:color="auto"/>
          </w:divBdr>
        </w:div>
        <w:div w:id="1220440450">
          <w:marLeft w:val="1166"/>
          <w:marRight w:val="0"/>
          <w:marTop w:val="0"/>
          <w:marBottom w:val="0"/>
          <w:divBdr>
            <w:top w:val="none" w:sz="0" w:space="0" w:color="auto"/>
            <w:left w:val="none" w:sz="0" w:space="0" w:color="auto"/>
            <w:bottom w:val="none" w:sz="0" w:space="0" w:color="auto"/>
            <w:right w:val="none" w:sz="0" w:space="0" w:color="auto"/>
          </w:divBdr>
        </w:div>
        <w:div w:id="1317496292">
          <w:marLeft w:val="1166"/>
          <w:marRight w:val="0"/>
          <w:marTop w:val="0"/>
          <w:marBottom w:val="0"/>
          <w:divBdr>
            <w:top w:val="none" w:sz="0" w:space="0" w:color="auto"/>
            <w:left w:val="none" w:sz="0" w:space="0" w:color="auto"/>
            <w:bottom w:val="none" w:sz="0" w:space="0" w:color="auto"/>
            <w:right w:val="none" w:sz="0" w:space="0" w:color="auto"/>
          </w:divBdr>
        </w:div>
        <w:div w:id="1361861004">
          <w:marLeft w:val="1166"/>
          <w:marRight w:val="0"/>
          <w:marTop w:val="0"/>
          <w:marBottom w:val="0"/>
          <w:divBdr>
            <w:top w:val="none" w:sz="0" w:space="0" w:color="auto"/>
            <w:left w:val="none" w:sz="0" w:space="0" w:color="auto"/>
            <w:bottom w:val="none" w:sz="0" w:space="0" w:color="auto"/>
            <w:right w:val="none" w:sz="0" w:space="0" w:color="auto"/>
          </w:divBdr>
        </w:div>
        <w:div w:id="1460539055">
          <w:marLeft w:val="1166"/>
          <w:marRight w:val="0"/>
          <w:marTop w:val="0"/>
          <w:marBottom w:val="0"/>
          <w:divBdr>
            <w:top w:val="none" w:sz="0" w:space="0" w:color="auto"/>
            <w:left w:val="none" w:sz="0" w:space="0" w:color="auto"/>
            <w:bottom w:val="none" w:sz="0" w:space="0" w:color="auto"/>
            <w:right w:val="none" w:sz="0" w:space="0" w:color="auto"/>
          </w:divBdr>
        </w:div>
        <w:div w:id="1732074844">
          <w:marLeft w:val="547"/>
          <w:marRight w:val="0"/>
          <w:marTop w:val="0"/>
          <w:marBottom w:val="0"/>
          <w:divBdr>
            <w:top w:val="none" w:sz="0" w:space="0" w:color="auto"/>
            <w:left w:val="none" w:sz="0" w:space="0" w:color="auto"/>
            <w:bottom w:val="none" w:sz="0" w:space="0" w:color="auto"/>
            <w:right w:val="none" w:sz="0" w:space="0" w:color="auto"/>
          </w:divBdr>
        </w:div>
        <w:div w:id="1888760722">
          <w:marLeft w:val="1166"/>
          <w:marRight w:val="0"/>
          <w:marTop w:val="0"/>
          <w:marBottom w:val="0"/>
          <w:divBdr>
            <w:top w:val="none" w:sz="0" w:space="0" w:color="auto"/>
            <w:left w:val="none" w:sz="0" w:space="0" w:color="auto"/>
            <w:bottom w:val="none" w:sz="0" w:space="0" w:color="auto"/>
            <w:right w:val="none" w:sz="0" w:space="0" w:color="auto"/>
          </w:divBdr>
        </w:div>
      </w:divsChild>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757597">
      <w:bodyDiv w:val="1"/>
      <w:marLeft w:val="0"/>
      <w:marRight w:val="0"/>
      <w:marTop w:val="0"/>
      <w:marBottom w:val="0"/>
      <w:divBdr>
        <w:top w:val="none" w:sz="0" w:space="0" w:color="auto"/>
        <w:left w:val="none" w:sz="0" w:space="0" w:color="auto"/>
        <w:bottom w:val="none" w:sz="0" w:space="0" w:color="auto"/>
        <w:right w:val="none" w:sz="0" w:space="0" w:color="auto"/>
      </w:divBdr>
      <w:divsChild>
        <w:div w:id="797914904">
          <w:marLeft w:val="547"/>
          <w:marRight w:val="0"/>
          <w:marTop w:val="0"/>
          <w:marBottom w:val="0"/>
          <w:divBdr>
            <w:top w:val="none" w:sz="0" w:space="0" w:color="auto"/>
            <w:left w:val="none" w:sz="0" w:space="0" w:color="auto"/>
            <w:bottom w:val="none" w:sz="0" w:space="0" w:color="auto"/>
            <w:right w:val="none" w:sz="0" w:space="0" w:color="auto"/>
          </w:divBdr>
        </w:div>
      </w:divsChild>
    </w:div>
    <w:div w:id="5355830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14794536">
      <w:bodyDiv w:val="1"/>
      <w:marLeft w:val="0"/>
      <w:marRight w:val="0"/>
      <w:marTop w:val="0"/>
      <w:marBottom w:val="0"/>
      <w:divBdr>
        <w:top w:val="none" w:sz="0" w:space="0" w:color="auto"/>
        <w:left w:val="none" w:sz="0" w:space="0" w:color="auto"/>
        <w:bottom w:val="none" w:sz="0" w:space="0" w:color="auto"/>
        <w:right w:val="none" w:sz="0" w:space="0" w:color="auto"/>
      </w:divBdr>
      <w:divsChild>
        <w:div w:id="848328673">
          <w:marLeft w:val="547"/>
          <w:marRight w:val="0"/>
          <w:marTop w:val="0"/>
          <w:marBottom w:val="0"/>
          <w:divBdr>
            <w:top w:val="none" w:sz="0" w:space="0" w:color="auto"/>
            <w:left w:val="none" w:sz="0" w:space="0" w:color="auto"/>
            <w:bottom w:val="none" w:sz="0" w:space="0" w:color="auto"/>
            <w:right w:val="none" w:sz="0" w:space="0" w:color="auto"/>
          </w:divBdr>
        </w:div>
      </w:divsChild>
    </w:div>
    <w:div w:id="630282223">
      <w:bodyDiv w:val="1"/>
      <w:marLeft w:val="0"/>
      <w:marRight w:val="0"/>
      <w:marTop w:val="0"/>
      <w:marBottom w:val="0"/>
      <w:divBdr>
        <w:top w:val="none" w:sz="0" w:space="0" w:color="auto"/>
        <w:left w:val="none" w:sz="0" w:space="0" w:color="auto"/>
        <w:bottom w:val="none" w:sz="0" w:space="0" w:color="auto"/>
        <w:right w:val="none" w:sz="0" w:space="0" w:color="auto"/>
      </w:divBdr>
      <w:divsChild>
        <w:div w:id="1162768992">
          <w:marLeft w:val="0"/>
          <w:marRight w:val="0"/>
          <w:marTop w:val="0"/>
          <w:marBottom w:val="0"/>
          <w:divBdr>
            <w:top w:val="none" w:sz="0" w:space="0" w:color="auto"/>
            <w:left w:val="none" w:sz="0" w:space="0" w:color="auto"/>
            <w:bottom w:val="none" w:sz="0" w:space="0" w:color="auto"/>
            <w:right w:val="none" w:sz="0" w:space="0" w:color="auto"/>
          </w:divBdr>
        </w:div>
        <w:div w:id="1374617694">
          <w:marLeft w:val="0"/>
          <w:marRight w:val="0"/>
          <w:marTop w:val="0"/>
          <w:marBottom w:val="0"/>
          <w:divBdr>
            <w:top w:val="none" w:sz="0" w:space="0" w:color="auto"/>
            <w:left w:val="none" w:sz="0" w:space="0" w:color="auto"/>
            <w:bottom w:val="none" w:sz="0" w:space="0" w:color="auto"/>
            <w:right w:val="none" w:sz="0" w:space="0" w:color="auto"/>
          </w:divBdr>
        </w:div>
        <w:div w:id="1831748575">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7862759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615030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842981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271785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214589">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9807688">
      <w:bodyDiv w:val="1"/>
      <w:marLeft w:val="0"/>
      <w:marRight w:val="0"/>
      <w:marTop w:val="0"/>
      <w:marBottom w:val="0"/>
      <w:divBdr>
        <w:top w:val="none" w:sz="0" w:space="0" w:color="auto"/>
        <w:left w:val="none" w:sz="0" w:space="0" w:color="auto"/>
        <w:bottom w:val="none" w:sz="0" w:space="0" w:color="auto"/>
        <w:right w:val="none" w:sz="0" w:space="0" w:color="auto"/>
      </w:divBdr>
    </w:div>
    <w:div w:id="894508112">
      <w:bodyDiv w:val="1"/>
      <w:marLeft w:val="0"/>
      <w:marRight w:val="0"/>
      <w:marTop w:val="0"/>
      <w:marBottom w:val="0"/>
      <w:divBdr>
        <w:top w:val="none" w:sz="0" w:space="0" w:color="auto"/>
        <w:left w:val="none" w:sz="0" w:space="0" w:color="auto"/>
        <w:bottom w:val="none" w:sz="0" w:space="0" w:color="auto"/>
        <w:right w:val="none" w:sz="0" w:space="0" w:color="auto"/>
      </w:divBdr>
      <w:divsChild>
        <w:div w:id="1135218592">
          <w:marLeft w:val="0"/>
          <w:marRight w:val="0"/>
          <w:marTop w:val="0"/>
          <w:marBottom w:val="0"/>
          <w:divBdr>
            <w:top w:val="none" w:sz="0" w:space="0" w:color="auto"/>
            <w:left w:val="none" w:sz="0" w:space="0" w:color="auto"/>
            <w:bottom w:val="none" w:sz="0" w:space="0" w:color="auto"/>
            <w:right w:val="none" w:sz="0" w:space="0" w:color="auto"/>
          </w:divBdr>
        </w:div>
        <w:div w:id="1278949615">
          <w:marLeft w:val="0"/>
          <w:marRight w:val="0"/>
          <w:marTop w:val="0"/>
          <w:marBottom w:val="0"/>
          <w:divBdr>
            <w:top w:val="none" w:sz="0" w:space="0" w:color="auto"/>
            <w:left w:val="none" w:sz="0" w:space="0" w:color="auto"/>
            <w:bottom w:val="none" w:sz="0" w:space="0" w:color="auto"/>
            <w:right w:val="none" w:sz="0" w:space="0" w:color="auto"/>
          </w:divBdr>
          <w:divsChild>
            <w:div w:id="1277567254">
              <w:marLeft w:val="0"/>
              <w:marRight w:val="0"/>
              <w:marTop w:val="30"/>
              <w:marBottom w:val="30"/>
              <w:divBdr>
                <w:top w:val="none" w:sz="0" w:space="0" w:color="auto"/>
                <w:left w:val="none" w:sz="0" w:space="0" w:color="auto"/>
                <w:bottom w:val="none" w:sz="0" w:space="0" w:color="auto"/>
                <w:right w:val="none" w:sz="0" w:space="0" w:color="auto"/>
              </w:divBdr>
              <w:divsChild>
                <w:div w:id="79958925">
                  <w:marLeft w:val="0"/>
                  <w:marRight w:val="0"/>
                  <w:marTop w:val="0"/>
                  <w:marBottom w:val="0"/>
                  <w:divBdr>
                    <w:top w:val="none" w:sz="0" w:space="0" w:color="auto"/>
                    <w:left w:val="none" w:sz="0" w:space="0" w:color="auto"/>
                    <w:bottom w:val="none" w:sz="0" w:space="0" w:color="auto"/>
                    <w:right w:val="none" w:sz="0" w:space="0" w:color="auto"/>
                  </w:divBdr>
                  <w:divsChild>
                    <w:div w:id="1024474163">
                      <w:marLeft w:val="0"/>
                      <w:marRight w:val="0"/>
                      <w:marTop w:val="0"/>
                      <w:marBottom w:val="0"/>
                      <w:divBdr>
                        <w:top w:val="none" w:sz="0" w:space="0" w:color="auto"/>
                        <w:left w:val="none" w:sz="0" w:space="0" w:color="auto"/>
                        <w:bottom w:val="none" w:sz="0" w:space="0" w:color="auto"/>
                        <w:right w:val="none" w:sz="0" w:space="0" w:color="auto"/>
                      </w:divBdr>
                    </w:div>
                  </w:divsChild>
                </w:div>
                <w:div w:id="312955212">
                  <w:marLeft w:val="0"/>
                  <w:marRight w:val="0"/>
                  <w:marTop w:val="0"/>
                  <w:marBottom w:val="0"/>
                  <w:divBdr>
                    <w:top w:val="none" w:sz="0" w:space="0" w:color="auto"/>
                    <w:left w:val="none" w:sz="0" w:space="0" w:color="auto"/>
                    <w:bottom w:val="none" w:sz="0" w:space="0" w:color="auto"/>
                    <w:right w:val="none" w:sz="0" w:space="0" w:color="auto"/>
                  </w:divBdr>
                  <w:divsChild>
                    <w:div w:id="576979979">
                      <w:marLeft w:val="0"/>
                      <w:marRight w:val="0"/>
                      <w:marTop w:val="0"/>
                      <w:marBottom w:val="0"/>
                      <w:divBdr>
                        <w:top w:val="none" w:sz="0" w:space="0" w:color="auto"/>
                        <w:left w:val="none" w:sz="0" w:space="0" w:color="auto"/>
                        <w:bottom w:val="none" w:sz="0" w:space="0" w:color="auto"/>
                        <w:right w:val="none" w:sz="0" w:space="0" w:color="auto"/>
                      </w:divBdr>
                    </w:div>
                  </w:divsChild>
                </w:div>
                <w:div w:id="837160836">
                  <w:marLeft w:val="0"/>
                  <w:marRight w:val="0"/>
                  <w:marTop w:val="0"/>
                  <w:marBottom w:val="0"/>
                  <w:divBdr>
                    <w:top w:val="none" w:sz="0" w:space="0" w:color="auto"/>
                    <w:left w:val="none" w:sz="0" w:space="0" w:color="auto"/>
                    <w:bottom w:val="none" w:sz="0" w:space="0" w:color="auto"/>
                    <w:right w:val="none" w:sz="0" w:space="0" w:color="auto"/>
                  </w:divBdr>
                  <w:divsChild>
                    <w:div w:id="1776631590">
                      <w:marLeft w:val="0"/>
                      <w:marRight w:val="0"/>
                      <w:marTop w:val="0"/>
                      <w:marBottom w:val="0"/>
                      <w:divBdr>
                        <w:top w:val="none" w:sz="0" w:space="0" w:color="auto"/>
                        <w:left w:val="none" w:sz="0" w:space="0" w:color="auto"/>
                        <w:bottom w:val="none" w:sz="0" w:space="0" w:color="auto"/>
                        <w:right w:val="none" w:sz="0" w:space="0" w:color="auto"/>
                      </w:divBdr>
                    </w:div>
                  </w:divsChild>
                </w:div>
                <w:div w:id="874776304">
                  <w:marLeft w:val="0"/>
                  <w:marRight w:val="0"/>
                  <w:marTop w:val="0"/>
                  <w:marBottom w:val="0"/>
                  <w:divBdr>
                    <w:top w:val="none" w:sz="0" w:space="0" w:color="auto"/>
                    <w:left w:val="none" w:sz="0" w:space="0" w:color="auto"/>
                    <w:bottom w:val="none" w:sz="0" w:space="0" w:color="auto"/>
                    <w:right w:val="none" w:sz="0" w:space="0" w:color="auto"/>
                  </w:divBdr>
                  <w:divsChild>
                    <w:div w:id="1128671473">
                      <w:marLeft w:val="0"/>
                      <w:marRight w:val="0"/>
                      <w:marTop w:val="0"/>
                      <w:marBottom w:val="0"/>
                      <w:divBdr>
                        <w:top w:val="none" w:sz="0" w:space="0" w:color="auto"/>
                        <w:left w:val="none" w:sz="0" w:space="0" w:color="auto"/>
                        <w:bottom w:val="none" w:sz="0" w:space="0" w:color="auto"/>
                        <w:right w:val="none" w:sz="0" w:space="0" w:color="auto"/>
                      </w:divBdr>
                    </w:div>
                  </w:divsChild>
                </w:div>
                <w:div w:id="890389233">
                  <w:marLeft w:val="0"/>
                  <w:marRight w:val="0"/>
                  <w:marTop w:val="0"/>
                  <w:marBottom w:val="0"/>
                  <w:divBdr>
                    <w:top w:val="none" w:sz="0" w:space="0" w:color="auto"/>
                    <w:left w:val="none" w:sz="0" w:space="0" w:color="auto"/>
                    <w:bottom w:val="none" w:sz="0" w:space="0" w:color="auto"/>
                    <w:right w:val="none" w:sz="0" w:space="0" w:color="auto"/>
                  </w:divBdr>
                  <w:divsChild>
                    <w:div w:id="1648509050">
                      <w:marLeft w:val="0"/>
                      <w:marRight w:val="0"/>
                      <w:marTop w:val="0"/>
                      <w:marBottom w:val="0"/>
                      <w:divBdr>
                        <w:top w:val="none" w:sz="0" w:space="0" w:color="auto"/>
                        <w:left w:val="none" w:sz="0" w:space="0" w:color="auto"/>
                        <w:bottom w:val="none" w:sz="0" w:space="0" w:color="auto"/>
                        <w:right w:val="none" w:sz="0" w:space="0" w:color="auto"/>
                      </w:divBdr>
                    </w:div>
                  </w:divsChild>
                </w:div>
                <w:div w:id="1015618324">
                  <w:marLeft w:val="0"/>
                  <w:marRight w:val="0"/>
                  <w:marTop w:val="0"/>
                  <w:marBottom w:val="0"/>
                  <w:divBdr>
                    <w:top w:val="none" w:sz="0" w:space="0" w:color="auto"/>
                    <w:left w:val="none" w:sz="0" w:space="0" w:color="auto"/>
                    <w:bottom w:val="none" w:sz="0" w:space="0" w:color="auto"/>
                    <w:right w:val="none" w:sz="0" w:space="0" w:color="auto"/>
                  </w:divBdr>
                  <w:divsChild>
                    <w:div w:id="1845365165">
                      <w:marLeft w:val="0"/>
                      <w:marRight w:val="0"/>
                      <w:marTop w:val="0"/>
                      <w:marBottom w:val="0"/>
                      <w:divBdr>
                        <w:top w:val="none" w:sz="0" w:space="0" w:color="auto"/>
                        <w:left w:val="none" w:sz="0" w:space="0" w:color="auto"/>
                        <w:bottom w:val="none" w:sz="0" w:space="0" w:color="auto"/>
                        <w:right w:val="none" w:sz="0" w:space="0" w:color="auto"/>
                      </w:divBdr>
                    </w:div>
                  </w:divsChild>
                </w:div>
                <w:div w:id="1245456731">
                  <w:marLeft w:val="0"/>
                  <w:marRight w:val="0"/>
                  <w:marTop w:val="0"/>
                  <w:marBottom w:val="0"/>
                  <w:divBdr>
                    <w:top w:val="none" w:sz="0" w:space="0" w:color="auto"/>
                    <w:left w:val="none" w:sz="0" w:space="0" w:color="auto"/>
                    <w:bottom w:val="none" w:sz="0" w:space="0" w:color="auto"/>
                    <w:right w:val="none" w:sz="0" w:space="0" w:color="auto"/>
                  </w:divBdr>
                  <w:divsChild>
                    <w:div w:id="637295511">
                      <w:marLeft w:val="0"/>
                      <w:marRight w:val="0"/>
                      <w:marTop w:val="0"/>
                      <w:marBottom w:val="0"/>
                      <w:divBdr>
                        <w:top w:val="none" w:sz="0" w:space="0" w:color="auto"/>
                        <w:left w:val="none" w:sz="0" w:space="0" w:color="auto"/>
                        <w:bottom w:val="none" w:sz="0" w:space="0" w:color="auto"/>
                        <w:right w:val="none" w:sz="0" w:space="0" w:color="auto"/>
                      </w:divBdr>
                    </w:div>
                  </w:divsChild>
                </w:div>
                <w:div w:id="1546987417">
                  <w:marLeft w:val="0"/>
                  <w:marRight w:val="0"/>
                  <w:marTop w:val="0"/>
                  <w:marBottom w:val="0"/>
                  <w:divBdr>
                    <w:top w:val="none" w:sz="0" w:space="0" w:color="auto"/>
                    <w:left w:val="none" w:sz="0" w:space="0" w:color="auto"/>
                    <w:bottom w:val="none" w:sz="0" w:space="0" w:color="auto"/>
                    <w:right w:val="none" w:sz="0" w:space="0" w:color="auto"/>
                  </w:divBdr>
                  <w:divsChild>
                    <w:div w:id="2038000506">
                      <w:marLeft w:val="0"/>
                      <w:marRight w:val="0"/>
                      <w:marTop w:val="0"/>
                      <w:marBottom w:val="0"/>
                      <w:divBdr>
                        <w:top w:val="none" w:sz="0" w:space="0" w:color="auto"/>
                        <w:left w:val="none" w:sz="0" w:space="0" w:color="auto"/>
                        <w:bottom w:val="none" w:sz="0" w:space="0" w:color="auto"/>
                        <w:right w:val="none" w:sz="0" w:space="0" w:color="auto"/>
                      </w:divBdr>
                    </w:div>
                  </w:divsChild>
                </w:div>
                <w:div w:id="1631128387">
                  <w:marLeft w:val="0"/>
                  <w:marRight w:val="0"/>
                  <w:marTop w:val="0"/>
                  <w:marBottom w:val="0"/>
                  <w:divBdr>
                    <w:top w:val="none" w:sz="0" w:space="0" w:color="auto"/>
                    <w:left w:val="none" w:sz="0" w:space="0" w:color="auto"/>
                    <w:bottom w:val="none" w:sz="0" w:space="0" w:color="auto"/>
                    <w:right w:val="none" w:sz="0" w:space="0" w:color="auto"/>
                  </w:divBdr>
                  <w:divsChild>
                    <w:div w:id="519248463">
                      <w:marLeft w:val="0"/>
                      <w:marRight w:val="0"/>
                      <w:marTop w:val="0"/>
                      <w:marBottom w:val="0"/>
                      <w:divBdr>
                        <w:top w:val="none" w:sz="0" w:space="0" w:color="auto"/>
                        <w:left w:val="none" w:sz="0" w:space="0" w:color="auto"/>
                        <w:bottom w:val="none" w:sz="0" w:space="0" w:color="auto"/>
                        <w:right w:val="none" w:sz="0" w:space="0" w:color="auto"/>
                      </w:divBdr>
                    </w:div>
                  </w:divsChild>
                </w:div>
                <w:div w:id="1695687285">
                  <w:marLeft w:val="0"/>
                  <w:marRight w:val="0"/>
                  <w:marTop w:val="0"/>
                  <w:marBottom w:val="0"/>
                  <w:divBdr>
                    <w:top w:val="none" w:sz="0" w:space="0" w:color="auto"/>
                    <w:left w:val="none" w:sz="0" w:space="0" w:color="auto"/>
                    <w:bottom w:val="none" w:sz="0" w:space="0" w:color="auto"/>
                    <w:right w:val="none" w:sz="0" w:space="0" w:color="auto"/>
                  </w:divBdr>
                  <w:divsChild>
                    <w:div w:id="294944506">
                      <w:marLeft w:val="0"/>
                      <w:marRight w:val="0"/>
                      <w:marTop w:val="0"/>
                      <w:marBottom w:val="0"/>
                      <w:divBdr>
                        <w:top w:val="none" w:sz="0" w:space="0" w:color="auto"/>
                        <w:left w:val="none" w:sz="0" w:space="0" w:color="auto"/>
                        <w:bottom w:val="none" w:sz="0" w:space="0" w:color="auto"/>
                        <w:right w:val="none" w:sz="0" w:space="0" w:color="auto"/>
                      </w:divBdr>
                    </w:div>
                  </w:divsChild>
                </w:div>
                <w:div w:id="1933270099">
                  <w:marLeft w:val="0"/>
                  <w:marRight w:val="0"/>
                  <w:marTop w:val="0"/>
                  <w:marBottom w:val="0"/>
                  <w:divBdr>
                    <w:top w:val="none" w:sz="0" w:space="0" w:color="auto"/>
                    <w:left w:val="none" w:sz="0" w:space="0" w:color="auto"/>
                    <w:bottom w:val="none" w:sz="0" w:space="0" w:color="auto"/>
                    <w:right w:val="none" w:sz="0" w:space="0" w:color="auto"/>
                  </w:divBdr>
                  <w:divsChild>
                    <w:div w:id="1695382823">
                      <w:marLeft w:val="0"/>
                      <w:marRight w:val="0"/>
                      <w:marTop w:val="0"/>
                      <w:marBottom w:val="0"/>
                      <w:divBdr>
                        <w:top w:val="none" w:sz="0" w:space="0" w:color="auto"/>
                        <w:left w:val="none" w:sz="0" w:space="0" w:color="auto"/>
                        <w:bottom w:val="none" w:sz="0" w:space="0" w:color="auto"/>
                        <w:right w:val="none" w:sz="0" w:space="0" w:color="auto"/>
                      </w:divBdr>
                    </w:div>
                  </w:divsChild>
                </w:div>
                <w:div w:id="2050835010">
                  <w:marLeft w:val="0"/>
                  <w:marRight w:val="0"/>
                  <w:marTop w:val="0"/>
                  <w:marBottom w:val="0"/>
                  <w:divBdr>
                    <w:top w:val="none" w:sz="0" w:space="0" w:color="auto"/>
                    <w:left w:val="none" w:sz="0" w:space="0" w:color="auto"/>
                    <w:bottom w:val="none" w:sz="0" w:space="0" w:color="auto"/>
                    <w:right w:val="none" w:sz="0" w:space="0" w:color="auto"/>
                  </w:divBdr>
                  <w:divsChild>
                    <w:div w:id="10286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904901">
      <w:bodyDiv w:val="1"/>
      <w:marLeft w:val="0"/>
      <w:marRight w:val="0"/>
      <w:marTop w:val="0"/>
      <w:marBottom w:val="0"/>
      <w:divBdr>
        <w:top w:val="none" w:sz="0" w:space="0" w:color="auto"/>
        <w:left w:val="none" w:sz="0" w:space="0" w:color="auto"/>
        <w:bottom w:val="none" w:sz="0" w:space="0" w:color="auto"/>
        <w:right w:val="none" w:sz="0" w:space="0" w:color="auto"/>
      </w:divBdr>
      <w:divsChild>
        <w:div w:id="177819916">
          <w:marLeft w:val="1800"/>
          <w:marRight w:val="0"/>
          <w:marTop w:val="0"/>
          <w:marBottom w:val="0"/>
          <w:divBdr>
            <w:top w:val="none" w:sz="0" w:space="0" w:color="auto"/>
            <w:left w:val="none" w:sz="0" w:space="0" w:color="auto"/>
            <w:bottom w:val="none" w:sz="0" w:space="0" w:color="auto"/>
            <w:right w:val="none" w:sz="0" w:space="0" w:color="auto"/>
          </w:divBdr>
        </w:div>
        <w:div w:id="575938243">
          <w:marLeft w:val="547"/>
          <w:marRight w:val="0"/>
          <w:marTop w:val="0"/>
          <w:marBottom w:val="0"/>
          <w:divBdr>
            <w:top w:val="none" w:sz="0" w:space="0" w:color="auto"/>
            <w:left w:val="none" w:sz="0" w:space="0" w:color="auto"/>
            <w:bottom w:val="none" w:sz="0" w:space="0" w:color="auto"/>
            <w:right w:val="none" w:sz="0" w:space="0" w:color="auto"/>
          </w:divBdr>
        </w:div>
        <w:div w:id="947539137">
          <w:marLeft w:val="1166"/>
          <w:marRight w:val="0"/>
          <w:marTop w:val="0"/>
          <w:marBottom w:val="0"/>
          <w:divBdr>
            <w:top w:val="none" w:sz="0" w:space="0" w:color="auto"/>
            <w:left w:val="none" w:sz="0" w:space="0" w:color="auto"/>
            <w:bottom w:val="none" w:sz="0" w:space="0" w:color="auto"/>
            <w:right w:val="none" w:sz="0" w:space="0" w:color="auto"/>
          </w:divBdr>
        </w:div>
        <w:div w:id="1222787457">
          <w:marLeft w:val="1166"/>
          <w:marRight w:val="0"/>
          <w:marTop w:val="0"/>
          <w:marBottom w:val="0"/>
          <w:divBdr>
            <w:top w:val="none" w:sz="0" w:space="0" w:color="auto"/>
            <w:left w:val="none" w:sz="0" w:space="0" w:color="auto"/>
            <w:bottom w:val="none" w:sz="0" w:space="0" w:color="auto"/>
            <w:right w:val="none" w:sz="0" w:space="0" w:color="auto"/>
          </w:divBdr>
        </w:div>
        <w:div w:id="1610236138">
          <w:marLeft w:val="1166"/>
          <w:marRight w:val="0"/>
          <w:marTop w:val="0"/>
          <w:marBottom w:val="0"/>
          <w:divBdr>
            <w:top w:val="none" w:sz="0" w:space="0" w:color="auto"/>
            <w:left w:val="none" w:sz="0" w:space="0" w:color="auto"/>
            <w:bottom w:val="none" w:sz="0" w:space="0" w:color="auto"/>
            <w:right w:val="none" w:sz="0" w:space="0" w:color="auto"/>
          </w:divBdr>
        </w:div>
        <w:div w:id="1910461713">
          <w:marLeft w:val="1166"/>
          <w:marRight w:val="0"/>
          <w:marTop w:val="0"/>
          <w:marBottom w:val="0"/>
          <w:divBdr>
            <w:top w:val="none" w:sz="0" w:space="0" w:color="auto"/>
            <w:left w:val="none" w:sz="0" w:space="0" w:color="auto"/>
            <w:bottom w:val="none" w:sz="0" w:space="0" w:color="auto"/>
            <w:right w:val="none" w:sz="0" w:space="0" w:color="auto"/>
          </w:divBdr>
        </w:div>
      </w:divsChild>
    </w:div>
    <w:div w:id="933441391">
      <w:bodyDiv w:val="1"/>
      <w:marLeft w:val="0"/>
      <w:marRight w:val="0"/>
      <w:marTop w:val="0"/>
      <w:marBottom w:val="0"/>
      <w:divBdr>
        <w:top w:val="none" w:sz="0" w:space="0" w:color="auto"/>
        <w:left w:val="none" w:sz="0" w:space="0" w:color="auto"/>
        <w:bottom w:val="none" w:sz="0" w:space="0" w:color="auto"/>
        <w:right w:val="none" w:sz="0" w:space="0" w:color="auto"/>
      </w:divBdr>
      <w:divsChild>
        <w:div w:id="96392900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6404271">
      <w:bodyDiv w:val="1"/>
      <w:marLeft w:val="0"/>
      <w:marRight w:val="0"/>
      <w:marTop w:val="0"/>
      <w:marBottom w:val="0"/>
      <w:divBdr>
        <w:top w:val="none" w:sz="0" w:space="0" w:color="auto"/>
        <w:left w:val="none" w:sz="0" w:space="0" w:color="auto"/>
        <w:bottom w:val="none" w:sz="0" w:space="0" w:color="auto"/>
        <w:right w:val="none" w:sz="0" w:space="0" w:color="auto"/>
      </w:divBdr>
      <w:divsChild>
        <w:div w:id="14576397">
          <w:marLeft w:val="0"/>
          <w:marRight w:val="0"/>
          <w:marTop w:val="0"/>
          <w:marBottom w:val="0"/>
          <w:divBdr>
            <w:top w:val="none" w:sz="0" w:space="0" w:color="auto"/>
            <w:left w:val="none" w:sz="0" w:space="0" w:color="auto"/>
            <w:bottom w:val="none" w:sz="0" w:space="0" w:color="auto"/>
            <w:right w:val="none" w:sz="0" w:space="0" w:color="auto"/>
          </w:divBdr>
          <w:divsChild>
            <w:div w:id="806321471">
              <w:marLeft w:val="0"/>
              <w:marRight w:val="0"/>
              <w:marTop w:val="0"/>
              <w:marBottom w:val="0"/>
              <w:divBdr>
                <w:top w:val="none" w:sz="0" w:space="0" w:color="auto"/>
                <w:left w:val="none" w:sz="0" w:space="0" w:color="auto"/>
                <w:bottom w:val="none" w:sz="0" w:space="0" w:color="auto"/>
                <w:right w:val="none" w:sz="0" w:space="0" w:color="auto"/>
              </w:divBdr>
            </w:div>
          </w:divsChild>
        </w:div>
        <w:div w:id="170069563">
          <w:marLeft w:val="0"/>
          <w:marRight w:val="0"/>
          <w:marTop w:val="0"/>
          <w:marBottom w:val="0"/>
          <w:divBdr>
            <w:top w:val="none" w:sz="0" w:space="0" w:color="auto"/>
            <w:left w:val="none" w:sz="0" w:space="0" w:color="auto"/>
            <w:bottom w:val="none" w:sz="0" w:space="0" w:color="auto"/>
            <w:right w:val="none" w:sz="0" w:space="0" w:color="auto"/>
          </w:divBdr>
          <w:divsChild>
            <w:div w:id="1438059988">
              <w:marLeft w:val="0"/>
              <w:marRight w:val="0"/>
              <w:marTop w:val="0"/>
              <w:marBottom w:val="0"/>
              <w:divBdr>
                <w:top w:val="none" w:sz="0" w:space="0" w:color="auto"/>
                <w:left w:val="none" w:sz="0" w:space="0" w:color="auto"/>
                <w:bottom w:val="none" w:sz="0" w:space="0" w:color="auto"/>
                <w:right w:val="none" w:sz="0" w:space="0" w:color="auto"/>
              </w:divBdr>
            </w:div>
          </w:divsChild>
        </w:div>
        <w:div w:id="264046980">
          <w:marLeft w:val="0"/>
          <w:marRight w:val="0"/>
          <w:marTop w:val="0"/>
          <w:marBottom w:val="0"/>
          <w:divBdr>
            <w:top w:val="none" w:sz="0" w:space="0" w:color="auto"/>
            <w:left w:val="none" w:sz="0" w:space="0" w:color="auto"/>
            <w:bottom w:val="none" w:sz="0" w:space="0" w:color="auto"/>
            <w:right w:val="none" w:sz="0" w:space="0" w:color="auto"/>
          </w:divBdr>
          <w:divsChild>
            <w:div w:id="771970027">
              <w:marLeft w:val="0"/>
              <w:marRight w:val="0"/>
              <w:marTop w:val="0"/>
              <w:marBottom w:val="0"/>
              <w:divBdr>
                <w:top w:val="none" w:sz="0" w:space="0" w:color="auto"/>
                <w:left w:val="none" w:sz="0" w:space="0" w:color="auto"/>
                <w:bottom w:val="none" w:sz="0" w:space="0" w:color="auto"/>
                <w:right w:val="none" w:sz="0" w:space="0" w:color="auto"/>
              </w:divBdr>
            </w:div>
          </w:divsChild>
        </w:div>
        <w:div w:id="301423671">
          <w:marLeft w:val="0"/>
          <w:marRight w:val="0"/>
          <w:marTop w:val="0"/>
          <w:marBottom w:val="0"/>
          <w:divBdr>
            <w:top w:val="none" w:sz="0" w:space="0" w:color="auto"/>
            <w:left w:val="none" w:sz="0" w:space="0" w:color="auto"/>
            <w:bottom w:val="none" w:sz="0" w:space="0" w:color="auto"/>
            <w:right w:val="none" w:sz="0" w:space="0" w:color="auto"/>
          </w:divBdr>
          <w:divsChild>
            <w:div w:id="107744824">
              <w:marLeft w:val="0"/>
              <w:marRight w:val="0"/>
              <w:marTop w:val="0"/>
              <w:marBottom w:val="0"/>
              <w:divBdr>
                <w:top w:val="none" w:sz="0" w:space="0" w:color="auto"/>
                <w:left w:val="none" w:sz="0" w:space="0" w:color="auto"/>
                <w:bottom w:val="none" w:sz="0" w:space="0" w:color="auto"/>
                <w:right w:val="none" w:sz="0" w:space="0" w:color="auto"/>
              </w:divBdr>
            </w:div>
          </w:divsChild>
        </w:div>
        <w:div w:id="318386864">
          <w:marLeft w:val="0"/>
          <w:marRight w:val="0"/>
          <w:marTop w:val="0"/>
          <w:marBottom w:val="0"/>
          <w:divBdr>
            <w:top w:val="none" w:sz="0" w:space="0" w:color="auto"/>
            <w:left w:val="none" w:sz="0" w:space="0" w:color="auto"/>
            <w:bottom w:val="none" w:sz="0" w:space="0" w:color="auto"/>
            <w:right w:val="none" w:sz="0" w:space="0" w:color="auto"/>
          </w:divBdr>
          <w:divsChild>
            <w:div w:id="86580523">
              <w:marLeft w:val="0"/>
              <w:marRight w:val="0"/>
              <w:marTop w:val="0"/>
              <w:marBottom w:val="0"/>
              <w:divBdr>
                <w:top w:val="none" w:sz="0" w:space="0" w:color="auto"/>
                <w:left w:val="none" w:sz="0" w:space="0" w:color="auto"/>
                <w:bottom w:val="none" w:sz="0" w:space="0" w:color="auto"/>
                <w:right w:val="none" w:sz="0" w:space="0" w:color="auto"/>
              </w:divBdr>
            </w:div>
          </w:divsChild>
        </w:div>
        <w:div w:id="344484695">
          <w:marLeft w:val="0"/>
          <w:marRight w:val="0"/>
          <w:marTop w:val="0"/>
          <w:marBottom w:val="0"/>
          <w:divBdr>
            <w:top w:val="none" w:sz="0" w:space="0" w:color="auto"/>
            <w:left w:val="none" w:sz="0" w:space="0" w:color="auto"/>
            <w:bottom w:val="none" w:sz="0" w:space="0" w:color="auto"/>
            <w:right w:val="none" w:sz="0" w:space="0" w:color="auto"/>
          </w:divBdr>
          <w:divsChild>
            <w:div w:id="1335954797">
              <w:marLeft w:val="0"/>
              <w:marRight w:val="0"/>
              <w:marTop w:val="0"/>
              <w:marBottom w:val="0"/>
              <w:divBdr>
                <w:top w:val="none" w:sz="0" w:space="0" w:color="auto"/>
                <w:left w:val="none" w:sz="0" w:space="0" w:color="auto"/>
                <w:bottom w:val="none" w:sz="0" w:space="0" w:color="auto"/>
                <w:right w:val="none" w:sz="0" w:space="0" w:color="auto"/>
              </w:divBdr>
            </w:div>
          </w:divsChild>
        </w:div>
        <w:div w:id="361445927">
          <w:marLeft w:val="0"/>
          <w:marRight w:val="0"/>
          <w:marTop w:val="0"/>
          <w:marBottom w:val="0"/>
          <w:divBdr>
            <w:top w:val="none" w:sz="0" w:space="0" w:color="auto"/>
            <w:left w:val="none" w:sz="0" w:space="0" w:color="auto"/>
            <w:bottom w:val="none" w:sz="0" w:space="0" w:color="auto"/>
            <w:right w:val="none" w:sz="0" w:space="0" w:color="auto"/>
          </w:divBdr>
          <w:divsChild>
            <w:div w:id="1462920787">
              <w:marLeft w:val="0"/>
              <w:marRight w:val="0"/>
              <w:marTop w:val="0"/>
              <w:marBottom w:val="0"/>
              <w:divBdr>
                <w:top w:val="none" w:sz="0" w:space="0" w:color="auto"/>
                <w:left w:val="none" w:sz="0" w:space="0" w:color="auto"/>
                <w:bottom w:val="none" w:sz="0" w:space="0" w:color="auto"/>
                <w:right w:val="none" w:sz="0" w:space="0" w:color="auto"/>
              </w:divBdr>
            </w:div>
          </w:divsChild>
        </w:div>
        <w:div w:id="443421359">
          <w:marLeft w:val="0"/>
          <w:marRight w:val="0"/>
          <w:marTop w:val="0"/>
          <w:marBottom w:val="0"/>
          <w:divBdr>
            <w:top w:val="none" w:sz="0" w:space="0" w:color="auto"/>
            <w:left w:val="none" w:sz="0" w:space="0" w:color="auto"/>
            <w:bottom w:val="none" w:sz="0" w:space="0" w:color="auto"/>
            <w:right w:val="none" w:sz="0" w:space="0" w:color="auto"/>
          </w:divBdr>
          <w:divsChild>
            <w:div w:id="1231040856">
              <w:marLeft w:val="0"/>
              <w:marRight w:val="0"/>
              <w:marTop w:val="0"/>
              <w:marBottom w:val="0"/>
              <w:divBdr>
                <w:top w:val="none" w:sz="0" w:space="0" w:color="auto"/>
                <w:left w:val="none" w:sz="0" w:space="0" w:color="auto"/>
                <w:bottom w:val="none" w:sz="0" w:space="0" w:color="auto"/>
                <w:right w:val="none" w:sz="0" w:space="0" w:color="auto"/>
              </w:divBdr>
            </w:div>
          </w:divsChild>
        </w:div>
        <w:div w:id="467941926">
          <w:marLeft w:val="0"/>
          <w:marRight w:val="0"/>
          <w:marTop w:val="0"/>
          <w:marBottom w:val="0"/>
          <w:divBdr>
            <w:top w:val="none" w:sz="0" w:space="0" w:color="auto"/>
            <w:left w:val="none" w:sz="0" w:space="0" w:color="auto"/>
            <w:bottom w:val="none" w:sz="0" w:space="0" w:color="auto"/>
            <w:right w:val="none" w:sz="0" w:space="0" w:color="auto"/>
          </w:divBdr>
          <w:divsChild>
            <w:div w:id="193156560">
              <w:marLeft w:val="0"/>
              <w:marRight w:val="0"/>
              <w:marTop w:val="0"/>
              <w:marBottom w:val="0"/>
              <w:divBdr>
                <w:top w:val="none" w:sz="0" w:space="0" w:color="auto"/>
                <w:left w:val="none" w:sz="0" w:space="0" w:color="auto"/>
                <w:bottom w:val="none" w:sz="0" w:space="0" w:color="auto"/>
                <w:right w:val="none" w:sz="0" w:space="0" w:color="auto"/>
              </w:divBdr>
            </w:div>
          </w:divsChild>
        </w:div>
        <w:div w:id="507252387">
          <w:marLeft w:val="0"/>
          <w:marRight w:val="0"/>
          <w:marTop w:val="0"/>
          <w:marBottom w:val="0"/>
          <w:divBdr>
            <w:top w:val="none" w:sz="0" w:space="0" w:color="auto"/>
            <w:left w:val="none" w:sz="0" w:space="0" w:color="auto"/>
            <w:bottom w:val="none" w:sz="0" w:space="0" w:color="auto"/>
            <w:right w:val="none" w:sz="0" w:space="0" w:color="auto"/>
          </w:divBdr>
          <w:divsChild>
            <w:div w:id="1040324907">
              <w:marLeft w:val="0"/>
              <w:marRight w:val="0"/>
              <w:marTop w:val="0"/>
              <w:marBottom w:val="0"/>
              <w:divBdr>
                <w:top w:val="none" w:sz="0" w:space="0" w:color="auto"/>
                <w:left w:val="none" w:sz="0" w:space="0" w:color="auto"/>
                <w:bottom w:val="none" w:sz="0" w:space="0" w:color="auto"/>
                <w:right w:val="none" w:sz="0" w:space="0" w:color="auto"/>
              </w:divBdr>
            </w:div>
          </w:divsChild>
        </w:div>
        <w:div w:id="559369890">
          <w:marLeft w:val="0"/>
          <w:marRight w:val="0"/>
          <w:marTop w:val="0"/>
          <w:marBottom w:val="0"/>
          <w:divBdr>
            <w:top w:val="none" w:sz="0" w:space="0" w:color="auto"/>
            <w:left w:val="none" w:sz="0" w:space="0" w:color="auto"/>
            <w:bottom w:val="none" w:sz="0" w:space="0" w:color="auto"/>
            <w:right w:val="none" w:sz="0" w:space="0" w:color="auto"/>
          </w:divBdr>
          <w:divsChild>
            <w:div w:id="1019426350">
              <w:marLeft w:val="0"/>
              <w:marRight w:val="0"/>
              <w:marTop w:val="0"/>
              <w:marBottom w:val="0"/>
              <w:divBdr>
                <w:top w:val="none" w:sz="0" w:space="0" w:color="auto"/>
                <w:left w:val="none" w:sz="0" w:space="0" w:color="auto"/>
                <w:bottom w:val="none" w:sz="0" w:space="0" w:color="auto"/>
                <w:right w:val="none" w:sz="0" w:space="0" w:color="auto"/>
              </w:divBdr>
            </w:div>
          </w:divsChild>
        </w:div>
        <w:div w:id="620262446">
          <w:marLeft w:val="0"/>
          <w:marRight w:val="0"/>
          <w:marTop w:val="0"/>
          <w:marBottom w:val="0"/>
          <w:divBdr>
            <w:top w:val="none" w:sz="0" w:space="0" w:color="auto"/>
            <w:left w:val="none" w:sz="0" w:space="0" w:color="auto"/>
            <w:bottom w:val="none" w:sz="0" w:space="0" w:color="auto"/>
            <w:right w:val="none" w:sz="0" w:space="0" w:color="auto"/>
          </w:divBdr>
          <w:divsChild>
            <w:div w:id="375593843">
              <w:marLeft w:val="0"/>
              <w:marRight w:val="0"/>
              <w:marTop w:val="0"/>
              <w:marBottom w:val="0"/>
              <w:divBdr>
                <w:top w:val="none" w:sz="0" w:space="0" w:color="auto"/>
                <w:left w:val="none" w:sz="0" w:space="0" w:color="auto"/>
                <w:bottom w:val="none" w:sz="0" w:space="0" w:color="auto"/>
                <w:right w:val="none" w:sz="0" w:space="0" w:color="auto"/>
              </w:divBdr>
            </w:div>
          </w:divsChild>
        </w:div>
        <w:div w:id="621423507">
          <w:marLeft w:val="0"/>
          <w:marRight w:val="0"/>
          <w:marTop w:val="0"/>
          <w:marBottom w:val="0"/>
          <w:divBdr>
            <w:top w:val="none" w:sz="0" w:space="0" w:color="auto"/>
            <w:left w:val="none" w:sz="0" w:space="0" w:color="auto"/>
            <w:bottom w:val="none" w:sz="0" w:space="0" w:color="auto"/>
            <w:right w:val="none" w:sz="0" w:space="0" w:color="auto"/>
          </w:divBdr>
          <w:divsChild>
            <w:div w:id="44255371">
              <w:marLeft w:val="0"/>
              <w:marRight w:val="0"/>
              <w:marTop w:val="0"/>
              <w:marBottom w:val="0"/>
              <w:divBdr>
                <w:top w:val="none" w:sz="0" w:space="0" w:color="auto"/>
                <w:left w:val="none" w:sz="0" w:space="0" w:color="auto"/>
                <w:bottom w:val="none" w:sz="0" w:space="0" w:color="auto"/>
                <w:right w:val="none" w:sz="0" w:space="0" w:color="auto"/>
              </w:divBdr>
            </w:div>
          </w:divsChild>
        </w:div>
        <w:div w:id="668555676">
          <w:marLeft w:val="0"/>
          <w:marRight w:val="0"/>
          <w:marTop w:val="0"/>
          <w:marBottom w:val="0"/>
          <w:divBdr>
            <w:top w:val="none" w:sz="0" w:space="0" w:color="auto"/>
            <w:left w:val="none" w:sz="0" w:space="0" w:color="auto"/>
            <w:bottom w:val="none" w:sz="0" w:space="0" w:color="auto"/>
            <w:right w:val="none" w:sz="0" w:space="0" w:color="auto"/>
          </w:divBdr>
          <w:divsChild>
            <w:div w:id="1510368351">
              <w:marLeft w:val="0"/>
              <w:marRight w:val="0"/>
              <w:marTop w:val="0"/>
              <w:marBottom w:val="0"/>
              <w:divBdr>
                <w:top w:val="none" w:sz="0" w:space="0" w:color="auto"/>
                <w:left w:val="none" w:sz="0" w:space="0" w:color="auto"/>
                <w:bottom w:val="none" w:sz="0" w:space="0" w:color="auto"/>
                <w:right w:val="none" w:sz="0" w:space="0" w:color="auto"/>
              </w:divBdr>
            </w:div>
          </w:divsChild>
        </w:div>
        <w:div w:id="723675878">
          <w:marLeft w:val="0"/>
          <w:marRight w:val="0"/>
          <w:marTop w:val="0"/>
          <w:marBottom w:val="0"/>
          <w:divBdr>
            <w:top w:val="none" w:sz="0" w:space="0" w:color="auto"/>
            <w:left w:val="none" w:sz="0" w:space="0" w:color="auto"/>
            <w:bottom w:val="none" w:sz="0" w:space="0" w:color="auto"/>
            <w:right w:val="none" w:sz="0" w:space="0" w:color="auto"/>
          </w:divBdr>
          <w:divsChild>
            <w:div w:id="1750032712">
              <w:marLeft w:val="0"/>
              <w:marRight w:val="0"/>
              <w:marTop w:val="0"/>
              <w:marBottom w:val="0"/>
              <w:divBdr>
                <w:top w:val="none" w:sz="0" w:space="0" w:color="auto"/>
                <w:left w:val="none" w:sz="0" w:space="0" w:color="auto"/>
                <w:bottom w:val="none" w:sz="0" w:space="0" w:color="auto"/>
                <w:right w:val="none" w:sz="0" w:space="0" w:color="auto"/>
              </w:divBdr>
            </w:div>
          </w:divsChild>
        </w:div>
        <w:div w:id="725225975">
          <w:marLeft w:val="0"/>
          <w:marRight w:val="0"/>
          <w:marTop w:val="0"/>
          <w:marBottom w:val="0"/>
          <w:divBdr>
            <w:top w:val="none" w:sz="0" w:space="0" w:color="auto"/>
            <w:left w:val="none" w:sz="0" w:space="0" w:color="auto"/>
            <w:bottom w:val="none" w:sz="0" w:space="0" w:color="auto"/>
            <w:right w:val="none" w:sz="0" w:space="0" w:color="auto"/>
          </w:divBdr>
          <w:divsChild>
            <w:div w:id="464003682">
              <w:marLeft w:val="0"/>
              <w:marRight w:val="0"/>
              <w:marTop w:val="0"/>
              <w:marBottom w:val="0"/>
              <w:divBdr>
                <w:top w:val="none" w:sz="0" w:space="0" w:color="auto"/>
                <w:left w:val="none" w:sz="0" w:space="0" w:color="auto"/>
                <w:bottom w:val="none" w:sz="0" w:space="0" w:color="auto"/>
                <w:right w:val="none" w:sz="0" w:space="0" w:color="auto"/>
              </w:divBdr>
            </w:div>
          </w:divsChild>
        </w:div>
        <w:div w:id="734007020">
          <w:marLeft w:val="0"/>
          <w:marRight w:val="0"/>
          <w:marTop w:val="0"/>
          <w:marBottom w:val="0"/>
          <w:divBdr>
            <w:top w:val="none" w:sz="0" w:space="0" w:color="auto"/>
            <w:left w:val="none" w:sz="0" w:space="0" w:color="auto"/>
            <w:bottom w:val="none" w:sz="0" w:space="0" w:color="auto"/>
            <w:right w:val="none" w:sz="0" w:space="0" w:color="auto"/>
          </w:divBdr>
          <w:divsChild>
            <w:div w:id="1125809702">
              <w:marLeft w:val="0"/>
              <w:marRight w:val="0"/>
              <w:marTop w:val="0"/>
              <w:marBottom w:val="0"/>
              <w:divBdr>
                <w:top w:val="none" w:sz="0" w:space="0" w:color="auto"/>
                <w:left w:val="none" w:sz="0" w:space="0" w:color="auto"/>
                <w:bottom w:val="none" w:sz="0" w:space="0" w:color="auto"/>
                <w:right w:val="none" w:sz="0" w:space="0" w:color="auto"/>
              </w:divBdr>
            </w:div>
          </w:divsChild>
        </w:div>
        <w:div w:id="933171505">
          <w:marLeft w:val="0"/>
          <w:marRight w:val="0"/>
          <w:marTop w:val="0"/>
          <w:marBottom w:val="0"/>
          <w:divBdr>
            <w:top w:val="none" w:sz="0" w:space="0" w:color="auto"/>
            <w:left w:val="none" w:sz="0" w:space="0" w:color="auto"/>
            <w:bottom w:val="none" w:sz="0" w:space="0" w:color="auto"/>
            <w:right w:val="none" w:sz="0" w:space="0" w:color="auto"/>
          </w:divBdr>
          <w:divsChild>
            <w:div w:id="2131851894">
              <w:marLeft w:val="0"/>
              <w:marRight w:val="0"/>
              <w:marTop w:val="0"/>
              <w:marBottom w:val="0"/>
              <w:divBdr>
                <w:top w:val="none" w:sz="0" w:space="0" w:color="auto"/>
                <w:left w:val="none" w:sz="0" w:space="0" w:color="auto"/>
                <w:bottom w:val="none" w:sz="0" w:space="0" w:color="auto"/>
                <w:right w:val="none" w:sz="0" w:space="0" w:color="auto"/>
              </w:divBdr>
            </w:div>
          </w:divsChild>
        </w:div>
        <w:div w:id="985402264">
          <w:marLeft w:val="0"/>
          <w:marRight w:val="0"/>
          <w:marTop w:val="0"/>
          <w:marBottom w:val="0"/>
          <w:divBdr>
            <w:top w:val="none" w:sz="0" w:space="0" w:color="auto"/>
            <w:left w:val="none" w:sz="0" w:space="0" w:color="auto"/>
            <w:bottom w:val="none" w:sz="0" w:space="0" w:color="auto"/>
            <w:right w:val="none" w:sz="0" w:space="0" w:color="auto"/>
          </w:divBdr>
          <w:divsChild>
            <w:div w:id="1931505470">
              <w:marLeft w:val="0"/>
              <w:marRight w:val="0"/>
              <w:marTop w:val="0"/>
              <w:marBottom w:val="0"/>
              <w:divBdr>
                <w:top w:val="none" w:sz="0" w:space="0" w:color="auto"/>
                <w:left w:val="none" w:sz="0" w:space="0" w:color="auto"/>
                <w:bottom w:val="none" w:sz="0" w:space="0" w:color="auto"/>
                <w:right w:val="none" w:sz="0" w:space="0" w:color="auto"/>
              </w:divBdr>
            </w:div>
          </w:divsChild>
        </w:div>
        <w:div w:id="1012536719">
          <w:marLeft w:val="0"/>
          <w:marRight w:val="0"/>
          <w:marTop w:val="0"/>
          <w:marBottom w:val="0"/>
          <w:divBdr>
            <w:top w:val="none" w:sz="0" w:space="0" w:color="auto"/>
            <w:left w:val="none" w:sz="0" w:space="0" w:color="auto"/>
            <w:bottom w:val="none" w:sz="0" w:space="0" w:color="auto"/>
            <w:right w:val="none" w:sz="0" w:space="0" w:color="auto"/>
          </w:divBdr>
          <w:divsChild>
            <w:div w:id="549726299">
              <w:marLeft w:val="0"/>
              <w:marRight w:val="0"/>
              <w:marTop w:val="0"/>
              <w:marBottom w:val="0"/>
              <w:divBdr>
                <w:top w:val="none" w:sz="0" w:space="0" w:color="auto"/>
                <w:left w:val="none" w:sz="0" w:space="0" w:color="auto"/>
                <w:bottom w:val="none" w:sz="0" w:space="0" w:color="auto"/>
                <w:right w:val="none" w:sz="0" w:space="0" w:color="auto"/>
              </w:divBdr>
            </w:div>
          </w:divsChild>
        </w:div>
        <w:div w:id="1060597535">
          <w:marLeft w:val="0"/>
          <w:marRight w:val="0"/>
          <w:marTop w:val="0"/>
          <w:marBottom w:val="0"/>
          <w:divBdr>
            <w:top w:val="none" w:sz="0" w:space="0" w:color="auto"/>
            <w:left w:val="none" w:sz="0" w:space="0" w:color="auto"/>
            <w:bottom w:val="none" w:sz="0" w:space="0" w:color="auto"/>
            <w:right w:val="none" w:sz="0" w:space="0" w:color="auto"/>
          </w:divBdr>
          <w:divsChild>
            <w:div w:id="917253535">
              <w:marLeft w:val="0"/>
              <w:marRight w:val="0"/>
              <w:marTop w:val="0"/>
              <w:marBottom w:val="0"/>
              <w:divBdr>
                <w:top w:val="none" w:sz="0" w:space="0" w:color="auto"/>
                <w:left w:val="none" w:sz="0" w:space="0" w:color="auto"/>
                <w:bottom w:val="none" w:sz="0" w:space="0" w:color="auto"/>
                <w:right w:val="none" w:sz="0" w:space="0" w:color="auto"/>
              </w:divBdr>
            </w:div>
          </w:divsChild>
        </w:div>
        <w:div w:id="1122186335">
          <w:marLeft w:val="0"/>
          <w:marRight w:val="0"/>
          <w:marTop w:val="0"/>
          <w:marBottom w:val="0"/>
          <w:divBdr>
            <w:top w:val="none" w:sz="0" w:space="0" w:color="auto"/>
            <w:left w:val="none" w:sz="0" w:space="0" w:color="auto"/>
            <w:bottom w:val="none" w:sz="0" w:space="0" w:color="auto"/>
            <w:right w:val="none" w:sz="0" w:space="0" w:color="auto"/>
          </w:divBdr>
          <w:divsChild>
            <w:div w:id="1623687088">
              <w:marLeft w:val="0"/>
              <w:marRight w:val="0"/>
              <w:marTop w:val="0"/>
              <w:marBottom w:val="0"/>
              <w:divBdr>
                <w:top w:val="none" w:sz="0" w:space="0" w:color="auto"/>
                <w:left w:val="none" w:sz="0" w:space="0" w:color="auto"/>
                <w:bottom w:val="none" w:sz="0" w:space="0" w:color="auto"/>
                <w:right w:val="none" w:sz="0" w:space="0" w:color="auto"/>
              </w:divBdr>
            </w:div>
          </w:divsChild>
        </w:div>
        <w:div w:id="1392191349">
          <w:marLeft w:val="0"/>
          <w:marRight w:val="0"/>
          <w:marTop w:val="0"/>
          <w:marBottom w:val="0"/>
          <w:divBdr>
            <w:top w:val="none" w:sz="0" w:space="0" w:color="auto"/>
            <w:left w:val="none" w:sz="0" w:space="0" w:color="auto"/>
            <w:bottom w:val="none" w:sz="0" w:space="0" w:color="auto"/>
            <w:right w:val="none" w:sz="0" w:space="0" w:color="auto"/>
          </w:divBdr>
          <w:divsChild>
            <w:div w:id="475029433">
              <w:marLeft w:val="0"/>
              <w:marRight w:val="0"/>
              <w:marTop w:val="0"/>
              <w:marBottom w:val="0"/>
              <w:divBdr>
                <w:top w:val="none" w:sz="0" w:space="0" w:color="auto"/>
                <w:left w:val="none" w:sz="0" w:space="0" w:color="auto"/>
                <w:bottom w:val="none" w:sz="0" w:space="0" w:color="auto"/>
                <w:right w:val="none" w:sz="0" w:space="0" w:color="auto"/>
              </w:divBdr>
            </w:div>
          </w:divsChild>
        </w:div>
        <w:div w:id="1397359277">
          <w:marLeft w:val="0"/>
          <w:marRight w:val="0"/>
          <w:marTop w:val="0"/>
          <w:marBottom w:val="0"/>
          <w:divBdr>
            <w:top w:val="none" w:sz="0" w:space="0" w:color="auto"/>
            <w:left w:val="none" w:sz="0" w:space="0" w:color="auto"/>
            <w:bottom w:val="none" w:sz="0" w:space="0" w:color="auto"/>
            <w:right w:val="none" w:sz="0" w:space="0" w:color="auto"/>
          </w:divBdr>
          <w:divsChild>
            <w:div w:id="123818639">
              <w:marLeft w:val="0"/>
              <w:marRight w:val="0"/>
              <w:marTop w:val="0"/>
              <w:marBottom w:val="0"/>
              <w:divBdr>
                <w:top w:val="none" w:sz="0" w:space="0" w:color="auto"/>
                <w:left w:val="none" w:sz="0" w:space="0" w:color="auto"/>
                <w:bottom w:val="none" w:sz="0" w:space="0" w:color="auto"/>
                <w:right w:val="none" w:sz="0" w:space="0" w:color="auto"/>
              </w:divBdr>
            </w:div>
          </w:divsChild>
        </w:div>
        <w:div w:id="1426340872">
          <w:marLeft w:val="0"/>
          <w:marRight w:val="0"/>
          <w:marTop w:val="0"/>
          <w:marBottom w:val="0"/>
          <w:divBdr>
            <w:top w:val="none" w:sz="0" w:space="0" w:color="auto"/>
            <w:left w:val="none" w:sz="0" w:space="0" w:color="auto"/>
            <w:bottom w:val="none" w:sz="0" w:space="0" w:color="auto"/>
            <w:right w:val="none" w:sz="0" w:space="0" w:color="auto"/>
          </w:divBdr>
          <w:divsChild>
            <w:div w:id="1767071002">
              <w:marLeft w:val="0"/>
              <w:marRight w:val="0"/>
              <w:marTop w:val="0"/>
              <w:marBottom w:val="0"/>
              <w:divBdr>
                <w:top w:val="none" w:sz="0" w:space="0" w:color="auto"/>
                <w:left w:val="none" w:sz="0" w:space="0" w:color="auto"/>
                <w:bottom w:val="none" w:sz="0" w:space="0" w:color="auto"/>
                <w:right w:val="none" w:sz="0" w:space="0" w:color="auto"/>
              </w:divBdr>
            </w:div>
          </w:divsChild>
        </w:div>
        <w:div w:id="1468205314">
          <w:marLeft w:val="0"/>
          <w:marRight w:val="0"/>
          <w:marTop w:val="0"/>
          <w:marBottom w:val="0"/>
          <w:divBdr>
            <w:top w:val="none" w:sz="0" w:space="0" w:color="auto"/>
            <w:left w:val="none" w:sz="0" w:space="0" w:color="auto"/>
            <w:bottom w:val="none" w:sz="0" w:space="0" w:color="auto"/>
            <w:right w:val="none" w:sz="0" w:space="0" w:color="auto"/>
          </w:divBdr>
          <w:divsChild>
            <w:div w:id="1912345343">
              <w:marLeft w:val="0"/>
              <w:marRight w:val="0"/>
              <w:marTop w:val="0"/>
              <w:marBottom w:val="0"/>
              <w:divBdr>
                <w:top w:val="none" w:sz="0" w:space="0" w:color="auto"/>
                <w:left w:val="none" w:sz="0" w:space="0" w:color="auto"/>
                <w:bottom w:val="none" w:sz="0" w:space="0" w:color="auto"/>
                <w:right w:val="none" w:sz="0" w:space="0" w:color="auto"/>
              </w:divBdr>
            </w:div>
          </w:divsChild>
        </w:div>
        <w:div w:id="1492988256">
          <w:marLeft w:val="0"/>
          <w:marRight w:val="0"/>
          <w:marTop w:val="0"/>
          <w:marBottom w:val="0"/>
          <w:divBdr>
            <w:top w:val="none" w:sz="0" w:space="0" w:color="auto"/>
            <w:left w:val="none" w:sz="0" w:space="0" w:color="auto"/>
            <w:bottom w:val="none" w:sz="0" w:space="0" w:color="auto"/>
            <w:right w:val="none" w:sz="0" w:space="0" w:color="auto"/>
          </w:divBdr>
          <w:divsChild>
            <w:div w:id="1039815988">
              <w:marLeft w:val="0"/>
              <w:marRight w:val="0"/>
              <w:marTop w:val="0"/>
              <w:marBottom w:val="0"/>
              <w:divBdr>
                <w:top w:val="none" w:sz="0" w:space="0" w:color="auto"/>
                <w:left w:val="none" w:sz="0" w:space="0" w:color="auto"/>
                <w:bottom w:val="none" w:sz="0" w:space="0" w:color="auto"/>
                <w:right w:val="none" w:sz="0" w:space="0" w:color="auto"/>
              </w:divBdr>
            </w:div>
          </w:divsChild>
        </w:div>
        <w:div w:id="1544172620">
          <w:marLeft w:val="0"/>
          <w:marRight w:val="0"/>
          <w:marTop w:val="0"/>
          <w:marBottom w:val="0"/>
          <w:divBdr>
            <w:top w:val="none" w:sz="0" w:space="0" w:color="auto"/>
            <w:left w:val="none" w:sz="0" w:space="0" w:color="auto"/>
            <w:bottom w:val="none" w:sz="0" w:space="0" w:color="auto"/>
            <w:right w:val="none" w:sz="0" w:space="0" w:color="auto"/>
          </w:divBdr>
          <w:divsChild>
            <w:div w:id="1496725066">
              <w:marLeft w:val="0"/>
              <w:marRight w:val="0"/>
              <w:marTop w:val="0"/>
              <w:marBottom w:val="0"/>
              <w:divBdr>
                <w:top w:val="none" w:sz="0" w:space="0" w:color="auto"/>
                <w:left w:val="none" w:sz="0" w:space="0" w:color="auto"/>
                <w:bottom w:val="none" w:sz="0" w:space="0" w:color="auto"/>
                <w:right w:val="none" w:sz="0" w:space="0" w:color="auto"/>
              </w:divBdr>
            </w:div>
          </w:divsChild>
        </w:div>
        <w:div w:id="1553268994">
          <w:marLeft w:val="0"/>
          <w:marRight w:val="0"/>
          <w:marTop w:val="0"/>
          <w:marBottom w:val="0"/>
          <w:divBdr>
            <w:top w:val="none" w:sz="0" w:space="0" w:color="auto"/>
            <w:left w:val="none" w:sz="0" w:space="0" w:color="auto"/>
            <w:bottom w:val="none" w:sz="0" w:space="0" w:color="auto"/>
            <w:right w:val="none" w:sz="0" w:space="0" w:color="auto"/>
          </w:divBdr>
          <w:divsChild>
            <w:div w:id="1097795010">
              <w:marLeft w:val="0"/>
              <w:marRight w:val="0"/>
              <w:marTop w:val="0"/>
              <w:marBottom w:val="0"/>
              <w:divBdr>
                <w:top w:val="none" w:sz="0" w:space="0" w:color="auto"/>
                <w:left w:val="none" w:sz="0" w:space="0" w:color="auto"/>
                <w:bottom w:val="none" w:sz="0" w:space="0" w:color="auto"/>
                <w:right w:val="none" w:sz="0" w:space="0" w:color="auto"/>
              </w:divBdr>
            </w:div>
          </w:divsChild>
        </w:div>
        <w:div w:id="1592008899">
          <w:marLeft w:val="0"/>
          <w:marRight w:val="0"/>
          <w:marTop w:val="0"/>
          <w:marBottom w:val="0"/>
          <w:divBdr>
            <w:top w:val="none" w:sz="0" w:space="0" w:color="auto"/>
            <w:left w:val="none" w:sz="0" w:space="0" w:color="auto"/>
            <w:bottom w:val="none" w:sz="0" w:space="0" w:color="auto"/>
            <w:right w:val="none" w:sz="0" w:space="0" w:color="auto"/>
          </w:divBdr>
          <w:divsChild>
            <w:div w:id="426729841">
              <w:marLeft w:val="0"/>
              <w:marRight w:val="0"/>
              <w:marTop w:val="0"/>
              <w:marBottom w:val="0"/>
              <w:divBdr>
                <w:top w:val="none" w:sz="0" w:space="0" w:color="auto"/>
                <w:left w:val="none" w:sz="0" w:space="0" w:color="auto"/>
                <w:bottom w:val="none" w:sz="0" w:space="0" w:color="auto"/>
                <w:right w:val="none" w:sz="0" w:space="0" w:color="auto"/>
              </w:divBdr>
            </w:div>
          </w:divsChild>
        </w:div>
        <w:div w:id="1617328894">
          <w:marLeft w:val="0"/>
          <w:marRight w:val="0"/>
          <w:marTop w:val="0"/>
          <w:marBottom w:val="0"/>
          <w:divBdr>
            <w:top w:val="none" w:sz="0" w:space="0" w:color="auto"/>
            <w:left w:val="none" w:sz="0" w:space="0" w:color="auto"/>
            <w:bottom w:val="none" w:sz="0" w:space="0" w:color="auto"/>
            <w:right w:val="none" w:sz="0" w:space="0" w:color="auto"/>
          </w:divBdr>
          <w:divsChild>
            <w:div w:id="819615699">
              <w:marLeft w:val="0"/>
              <w:marRight w:val="0"/>
              <w:marTop w:val="0"/>
              <w:marBottom w:val="0"/>
              <w:divBdr>
                <w:top w:val="none" w:sz="0" w:space="0" w:color="auto"/>
                <w:left w:val="none" w:sz="0" w:space="0" w:color="auto"/>
                <w:bottom w:val="none" w:sz="0" w:space="0" w:color="auto"/>
                <w:right w:val="none" w:sz="0" w:space="0" w:color="auto"/>
              </w:divBdr>
            </w:div>
          </w:divsChild>
        </w:div>
        <w:div w:id="1640068990">
          <w:marLeft w:val="0"/>
          <w:marRight w:val="0"/>
          <w:marTop w:val="0"/>
          <w:marBottom w:val="0"/>
          <w:divBdr>
            <w:top w:val="none" w:sz="0" w:space="0" w:color="auto"/>
            <w:left w:val="none" w:sz="0" w:space="0" w:color="auto"/>
            <w:bottom w:val="none" w:sz="0" w:space="0" w:color="auto"/>
            <w:right w:val="none" w:sz="0" w:space="0" w:color="auto"/>
          </w:divBdr>
          <w:divsChild>
            <w:div w:id="162741235">
              <w:marLeft w:val="0"/>
              <w:marRight w:val="0"/>
              <w:marTop w:val="0"/>
              <w:marBottom w:val="0"/>
              <w:divBdr>
                <w:top w:val="none" w:sz="0" w:space="0" w:color="auto"/>
                <w:left w:val="none" w:sz="0" w:space="0" w:color="auto"/>
                <w:bottom w:val="none" w:sz="0" w:space="0" w:color="auto"/>
                <w:right w:val="none" w:sz="0" w:space="0" w:color="auto"/>
              </w:divBdr>
            </w:div>
          </w:divsChild>
        </w:div>
        <w:div w:id="1645965118">
          <w:marLeft w:val="0"/>
          <w:marRight w:val="0"/>
          <w:marTop w:val="0"/>
          <w:marBottom w:val="0"/>
          <w:divBdr>
            <w:top w:val="none" w:sz="0" w:space="0" w:color="auto"/>
            <w:left w:val="none" w:sz="0" w:space="0" w:color="auto"/>
            <w:bottom w:val="none" w:sz="0" w:space="0" w:color="auto"/>
            <w:right w:val="none" w:sz="0" w:space="0" w:color="auto"/>
          </w:divBdr>
          <w:divsChild>
            <w:div w:id="629556822">
              <w:marLeft w:val="0"/>
              <w:marRight w:val="0"/>
              <w:marTop w:val="0"/>
              <w:marBottom w:val="0"/>
              <w:divBdr>
                <w:top w:val="none" w:sz="0" w:space="0" w:color="auto"/>
                <w:left w:val="none" w:sz="0" w:space="0" w:color="auto"/>
                <w:bottom w:val="none" w:sz="0" w:space="0" w:color="auto"/>
                <w:right w:val="none" w:sz="0" w:space="0" w:color="auto"/>
              </w:divBdr>
            </w:div>
          </w:divsChild>
        </w:div>
        <w:div w:id="1700858097">
          <w:marLeft w:val="0"/>
          <w:marRight w:val="0"/>
          <w:marTop w:val="0"/>
          <w:marBottom w:val="0"/>
          <w:divBdr>
            <w:top w:val="none" w:sz="0" w:space="0" w:color="auto"/>
            <w:left w:val="none" w:sz="0" w:space="0" w:color="auto"/>
            <w:bottom w:val="none" w:sz="0" w:space="0" w:color="auto"/>
            <w:right w:val="none" w:sz="0" w:space="0" w:color="auto"/>
          </w:divBdr>
          <w:divsChild>
            <w:div w:id="311104906">
              <w:marLeft w:val="0"/>
              <w:marRight w:val="0"/>
              <w:marTop w:val="0"/>
              <w:marBottom w:val="0"/>
              <w:divBdr>
                <w:top w:val="none" w:sz="0" w:space="0" w:color="auto"/>
                <w:left w:val="none" w:sz="0" w:space="0" w:color="auto"/>
                <w:bottom w:val="none" w:sz="0" w:space="0" w:color="auto"/>
                <w:right w:val="none" w:sz="0" w:space="0" w:color="auto"/>
              </w:divBdr>
            </w:div>
          </w:divsChild>
        </w:div>
        <w:div w:id="1750149371">
          <w:marLeft w:val="0"/>
          <w:marRight w:val="0"/>
          <w:marTop w:val="0"/>
          <w:marBottom w:val="0"/>
          <w:divBdr>
            <w:top w:val="none" w:sz="0" w:space="0" w:color="auto"/>
            <w:left w:val="none" w:sz="0" w:space="0" w:color="auto"/>
            <w:bottom w:val="none" w:sz="0" w:space="0" w:color="auto"/>
            <w:right w:val="none" w:sz="0" w:space="0" w:color="auto"/>
          </w:divBdr>
          <w:divsChild>
            <w:div w:id="1432697980">
              <w:marLeft w:val="0"/>
              <w:marRight w:val="0"/>
              <w:marTop w:val="0"/>
              <w:marBottom w:val="0"/>
              <w:divBdr>
                <w:top w:val="none" w:sz="0" w:space="0" w:color="auto"/>
                <w:left w:val="none" w:sz="0" w:space="0" w:color="auto"/>
                <w:bottom w:val="none" w:sz="0" w:space="0" w:color="auto"/>
                <w:right w:val="none" w:sz="0" w:space="0" w:color="auto"/>
              </w:divBdr>
            </w:div>
          </w:divsChild>
        </w:div>
        <w:div w:id="1769738143">
          <w:marLeft w:val="0"/>
          <w:marRight w:val="0"/>
          <w:marTop w:val="0"/>
          <w:marBottom w:val="0"/>
          <w:divBdr>
            <w:top w:val="none" w:sz="0" w:space="0" w:color="auto"/>
            <w:left w:val="none" w:sz="0" w:space="0" w:color="auto"/>
            <w:bottom w:val="none" w:sz="0" w:space="0" w:color="auto"/>
            <w:right w:val="none" w:sz="0" w:space="0" w:color="auto"/>
          </w:divBdr>
          <w:divsChild>
            <w:div w:id="788401936">
              <w:marLeft w:val="0"/>
              <w:marRight w:val="0"/>
              <w:marTop w:val="0"/>
              <w:marBottom w:val="0"/>
              <w:divBdr>
                <w:top w:val="none" w:sz="0" w:space="0" w:color="auto"/>
                <w:left w:val="none" w:sz="0" w:space="0" w:color="auto"/>
                <w:bottom w:val="none" w:sz="0" w:space="0" w:color="auto"/>
                <w:right w:val="none" w:sz="0" w:space="0" w:color="auto"/>
              </w:divBdr>
            </w:div>
          </w:divsChild>
        </w:div>
        <w:div w:id="1883859152">
          <w:marLeft w:val="0"/>
          <w:marRight w:val="0"/>
          <w:marTop w:val="0"/>
          <w:marBottom w:val="0"/>
          <w:divBdr>
            <w:top w:val="none" w:sz="0" w:space="0" w:color="auto"/>
            <w:left w:val="none" w:sz="0" w:space="0" w:color="auto"/>
            <w:bottom w:val="none" w:sz="0" w:space="0" w:color="auto"/>
            <w:right w:val="none" w:sz="0" w:space="0" w:color="auto"/>
          </w:divBdr>
          <w:divsChild>
            <w:div w:id="1695879886">
              <w:marLeft w:val="0"/>
              <w:marRight w:val="0"/>
              <w:marTop w:val="0"/>
              <w:marBottom w:val="0"/>
              <w:divBdr>
                <w:top w:val="none" w:sz="0" w:space="0" w:color="auto"/>
                <w:left w:val="none" w:sz="0" w:space="0" w:color="auto"/>
                <w:bottom w:val="none" w:sz="0" w:space="0" w:color="auto"/>
                <w:right w:val="none" w:sz="0" w:space="0" w:color="auto"/>
              </w:divBdr>
            </w:div>
          </w:divsChild>
        </w:div>
        <w:div w:id="1891072232">
          <w:marLeft w:val="0"/>
          <w:marRight w:val="0"/>
          <w:marTop w:val="0"/>
          <w:marBottom w:val="0"/>
          <w:divBdr>
            <w:top w:val="none" w:sz="0" w:space="0" w:color="auto"/>
            <w:left w:val="none" w:sz="0" w:space="0" w:color="auto"/>
            <w:bottom w:val="none" w:sz="0" w:space="0" w:color="auto"/>
            <w:right w:val="none" w:sz="0" w:space="0" w:color="auto"/>
          </w:divBdr>
          <w:divsChild>
            <w:div w:id="686566379">
              <w:marLeft w:val="0"/>
              <w:marRight w:val="0"/>
              <w:marTop w:val="0"/>
              <w:marBottom w:val="0"/>
              <w:divBdr>
                <w:top w:val="none" w:sz="0" w:space="0" w:color="auto"/>
                <w:left w:val="none" w:sz="0" w:space="0" w:color="auto"/>
                <w:bottom w:val="none" w:sz="0" w:space="0" w:color="auto"/>
                <w:right w:val="none" w:sz="0" w:space="0" w:color="auto"/>
              </w:divBdr>
            </w:div>
            <w:div w:id="1942910929">
              <w:marLeft w:val="0"/>
              <w:marRight w:val="0"/>
              <w:marTop w:val="0"/>
              <w:marBottom w:val="0"/>
              <w:divBdr>
                <w:top w:val="none" w:sz="0" w:space="0" w:color="auto"/>
                <w:left w:val="none" w:sz="0" w:space="0" w:color="auto"/>
                <w:bottom w:val="none" w:sz="0" w:space="0" w:color="auto"/>
                <w:right w:val="none" w:sz="0" w:space="0" w:color="auto"/>
              </w:divBdr>
            </w:div>
          </w:divsChild>
        </w:div>
        <w:div w:id="1901820616">
          <w:marLeft w:val="0"/>
          <w:marRight w:val="0"/>
          <w:marTop w:val="0"/>
          <w:marBottom w:val="0"/>
          <w:divBdr>
            <w:top w:val="none" w:sz="0" w:space="0" w:color="auto"/>
            <w:left w:val="none" w:sz="0" w:space="0" w:color="auto"/>
            <w:bottom w:val="none" w:sz="0" w:space="0" w:color="auto"/>
            <w:right w:val="none" w:sz="0" w:space="0" w:color="auto"/>
          </w:divBdr>
          <w:divsChild>
            <w:div w:id="103892563">
              <w:marLeft w:val="0"/>
              <w:marRight w:val="0"/>
              <w:marTop w:val="0"/>
              <w:marBottom w:val="0"/>
              <w:divBdr>
                <w:top w:val="none" w:sz="0" w:space="0" w:color="auto"/>
                <w:left w:val="none" w:sz="0" w:space="0" w:color="auto"/>
                <w:bottom w:val="none" w:sz="0" w:space="0" w:color="auto"/>
                <w:right w:val="none" w:sz="0" w:space="0" w:color="auto"/>
              </w:divBdr>
            </w:div>
          </w:divsChild>
        </w:div>
        <w:div w:id="1920821646">
          <w:marLeft w:val="0"/>
          <w:marRight w:val="0"/>
          <w:marTop w:val="0"/>
          <w:marBottom w:val="0"/>
          <w:divBdr>
            <w:top w:val="none" w:sz="0" w:space="0" w:color="auto"/>
            <w:left w:val="none" w:sz="0" w:space="0" w:color="auto"/>
            <w:bottom w:val="none" w:sz="0" w:space="0" w:color="auto"/>
            <w:right w:val="none" w:sz="0" w:space="0" w:color="auto"/>
          </w:divBdr>
          <w:divsChild>
            <w:div w:id="972711295">
              <w:marLeft w:val="0"/>
              <w:marRight w:val="0"/>
              <w:marTop w:val="0"/>
              <w:marBottom w:val="0"/>
              <w:divBdr>
                <w:top w:val="none" w:sz="0" w:space="0" w:color="auto"/>
                <w:left w:val="none" w:sz="0" w:space="0" w:color="auto"/>
                <w:bottom w:val="none" w:sz="0" w:space="0" w:color="auto"/>
                <w:right w:val="none" w:sz="0" w:space="0" w:color="auto"/>
              </w:divBdr>
            </w:div>
          </w:divsChild>
        </w:div>
        <w:div w:id="1970282926">
          <w:marLeft w:val="0"/>
          <w:marRight w:val="0"/>
          <w:marTop w:val="0"/>
          <w:marBottom w:val="0"/>
          <w:divBdr>
            <w:top w:val="none" w:sz="0" w:space="0" w:color="auto"/>
            <w:left w:val="none" w:sz="0" w:space="0" w:color="auto"/>
            <w:bottom w:val="none" w:sz="0" w:space="0" w:color="auto"/>
            <w:right w:val="none" w:sz="0" w:space="0" w:color="auto"/>
          </w:divBdr>
          <w:divsChild>
            <w:div w:id="417100167">
              <w:marLeft w:val="0"/>
              <w:marRight w:val="0"/>
              <w:marTop w:val="0"/>
              <w:marBottom w:val="0"/>
              <w:divBdr>
                <w:top w:val="none" w:sz="0" w:space="0" w:color="auto"/>
                <w:left w:val="none" w:sz="0" w:space="0" w:color="auto"/>
                <w:bottom w:val="none" w:sz="0" w:space="0" w:color="auto"/>
                <w:right w:val="none" w:sz="0" w:space="0" w:color="auto"/>
              </w:divBdr>
            </w:div>
          </w:divsChild>
        </w:div>
        <w:div w:id="1998876354">
          <w:marLeft w:val="0"/>
          <w:marRight w:val="0"/>
          <w:marTop w:val="0"/>
          <w:marBottom w:val="0"/>
          <w:divBdr>
            <w:top w:val="none" w:sz="0" w:space="0" w:color="auto"/>
            <w:left w:val="none" w:sz="0" w:space="0" w:color="auto"/>
            <w:bottom w:val="none" w:sz="0" w:space="0" w:color="auto"/>
            <w:right w:val="none" w:sz="0" w:space="0" w:color="auto"/>
          </w:divBdr>
          <w:divsChild>
            <w:div w:id="394089778">
              <w:marLeft w:val="0"/>
              <w:marRight w:val="0"/>
              <w:marTop w:val="0"/>
              <w:marBottom w:val="0"/>
              <w:divBdr>
                <w:top w:val="none" w:sz="0" w:space="0" w:color="auto"/>
                <w:left w:val="none" w:sz="0" w:space="0" w:color="auto"/>
                <w:bottom w:val="none" w:sz="0" w:space="0" w:color="auto"/>
                <w:right w:val="none" w:sz="0" w:space="0" w:color="auto"/>
              </w:divBdr>
            </w:div>
          </w:divsChild>
        </w:div>
        <w:div w:id="2073960667">
          <w:marLeft w:val="0"/>
          <w:marRight w:val="0"/>
          <w:marTop w:val="0"/>
          <w:marBottom w:val="0"/>
          <w:divBdr>
            <w:top w:val="none" w:sz="0" w:space="0" w:color="auto"/>
            <w:left w:val="none" w:sz="0" w:space="0" w:color="auto"/>
            <w:bottom w:val="none" w:sz="0" w:space="0" w:color="auto"/>
            <w:right w:val="none" w:sz="0" w:space="0" w:color="auto"/>
          </w:divBdr>
          <w:divsChild>
            <w:div w:id="1229145620">
              <w:marLeft w:val="0"/>
              <w:marRight w:val="0"/>
              <w:marTop w:val="0"/>
              <w:marBottom w:val="0"/>
              <w:divBdr>
                <w:top w:val="none" w:sz="0" w:space="0" w:color="auto"/>
                <w:left w:val="none" w:sz="0" w:space="0" w:color="auto"/>
                <w:bottom w:val="none" w:sz="0" w:space="0" w:color="auto"/>
                <w:right w:val="none" w:sz="0" w:space="0" w:color="auto"/>
              </w:divBdr>
            </w:div>
          </w:divsChild>
        </w:div>
        <w:div w:id="2111778725">
          <w:marLeft w:val="0"/>
          <w:marRight w:val="0"/>
          <w:marTop w:val="0"/>
          <w:marBottom w:val="0"/>
          <w:divBdr>
            <w:top w:val="none" w:sz="0" w:space="0" w:color="auto"/>
            <w:left w:val="none" w:sz="0" w:space="0" w:color="auto"/>
            <w:bottom w:val="none" w:sz="0" w:space="0" w:color="auto"/>
            <w:right w:val="none" w:sz="0" w:space="0" w:color="auto"/>
          </w:divBdr>
          <w:divsChild>
            <w:div w:id="781070466">
              <w:marLeft w:val="0"/>
              <w:marRight w:val="0"/>
              <w:marTop w:val="0"/>
              <w:marBottom w:val="0"/>
              <w:divBdr>
                <w:top w:val="none" w:sz="0" w:space="0" w:color="auto"/>
                <w:left w:val="none" w:sz="0" w:space="0" w:color="auto"/>
                <w:bottom w:val="none" w:sz="0" w:space="0" w:color="auto"/>
                <w:right w:val="none" w:sz="0" w:space="0" w:color="auto"/>
              </w:divBdr>
            </w:div>
          </w:divsChild>
        </w:div>
        <w:div w:id="2134254000">
          <w:marLeft w:val="0"/>
          <w:marRight w:val="0"/>
          <w:marTop w:val="0"/>
          <w:marBottom w:val="0"/>
          <w:divBdr>
            <w:top w:val="none" w:sz="0" w:space="0" w:color="auto"/>
            <w:left w:val="none" w:sz="0" w:space="0" w:color="auto"/>
            <w:bottom w:val="none" w:sz="0" w:space="0" w:color="auto"/>
            <w:right w:val="none" w:sz="0" w:space="0" w:color="auto"/>
          </w:divBdr>
          <w:divsChild>
            <w:div w:id="1652833060">
              <w:marLeft w:val="0"/>
              <w:marRight w:val="0"/>
              <w:marTop w:val="0"/>
              <w:marBottom w:val="0"/>
              <w:divBdr>
                <w:top w:val="none" w:sz="0" w:space="0" w:color="auto"/>
                <w:left w:val="none" w:sz="0" w:space="0" w:color="auto"/>
                <w:bottom w:val="none" w:sz="0" w:space="0" w:color="auto"/>
                <w:right w:val="none" w:sz="0" w:space="0" w:color="auto"/>
              </w:divBdr>
            </w:div>
          </w:divsChild>
        </w:div>
        <w:div w:id="2137485735">
          <w:marLeft w:val="0"/>
          <w:marRight w:val="0"/>
          <w:marTop w:val="0"/>
          <w:marBottom w:val="0"/>
          <w:divBdr>
            <w:top w:val="none" w:sz="0" w:space="0" w:color="auto"/>
            <w:left w:val="none" w:sz="0" w:space="0" w:color="auto"/>
            <w:bottom w:val="none" w:sz="0" w:space="0" w:color="auto"/>
            <w:right w:val="none" w:sz="0" w:space="0" w:color="auto"/>
          </w:divBdr>
          <w:divsChild>
            <w:div w:id="59382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851042">
      <w:bodyDiv w:val="1"/>
      <w:marLeft w:val="0"/>
      <w:marRight w:val="0"/>
      <w:marTop w:val="0"/>
      <w:marBottom w:val="0"/>
      <w:divBdr>
        <w:top w:val="none" w:sz="0" w:space="0" w:color="auto"/>
        <w:left w:val="none" w:sz="0" w:space="0" w:color="auto"/>
        <w:bottom w:val="none" w:sz="0" w:space="0" w:color="auto"/>
        <w:right w:val="none" w:sz="0" w:space="0" w:color="auto"/>
      </w:divBdr>
      <w:divsChild>
        <w:div w:id="44136152">
          <w:marLeft w:val="0"/>
          <w:marRight w:val="0"/>
          <w:marTop w:val="0"/>
          <w:marBottom w:val="0"/>
          <w:divBdr>
            <w:top w:val="none" w:sz="0" w:space="0" w:color="auto"/>
            <w:left w:val="none" w:sz="0" w:space="0" w:color="auto"/>
            <w:bottom w:val="none" w:sz="0" w:space="0" w:color="auto"/>
            <w:right w:val="none" w:sz="0" w:space="0" w:color="auto"/>
          </w:divBdr>
          <w:divsChild>
            <w:div w:id="581139638">
              <w:marLeft w:val="0"/>
              <w:marRight w:val="0"/>
              <w:marTop w:val="0"/>
              <w:marBottom w:val="0"/>
              <w:divBdr>
                <w:top w:val="none" w:sz="0" w:space="0" w:color="auto"/>
                <w:left w:val="none" w:sz="0" w:space="0" w:color="auto"/>
                <w:bottom w:val="none" w:sz="0" w:space="0" w:color="auto"/>
                <w:right w:val="none" w:sz="0" w:space="0" w:color="auto"/>
              </w:divBdr>
            </w:div>
            <w:div w:id="1538011701">
              <w:marLeft w:val="0"/>
              <w:marRight w:val="0"/>
              <w:marTop w:val="0"/>
              <w:marBottom w:val="0"/>
              <w:divBdr>
                <w:top w:val="none" w:sz="0" w:space="0" w:color="auto"/>
                <w:left w:val="none" w:sz="0" w:space="0" w:color="auto"/>
                <w:bottom w:val="none" w:sz="0" w:space="0" w:color="auto"/>
                <w:right w:val="none" w:sz="0" w:space="0" w:color="auto"/>
              </w:divBdr>
            </w:div>
          </w:divsChild>
        </w:div>
        <w:div w:id="54549604">
          <w:marLeft w:val="0"/>
          <w:marRight w:val="0"/>
          <w:marTop w:val="0"/>
          <w:marBottom w:val="0"/>
          <w:divBdr>
            <w:top w:val="none" w:sz="0" w:space="0" w:color="auto"/>
            <w:left w:val="none" w:sz="0" w:space="0" w:color="auto"/>
            <w:bottom w:val="none" w:sz="0" w:space="0" w:color="auto"/>
            <w:right w:val="none" w:sz="0" w:space="0" w:color="auto"/>
          </w:divBdr>
          <w:divsChild>
            <w:div w:id="1507132306">
              <w:marLeft w:val="0"/>
              <w:marRight w:val="0"/>
              <w:marTop w:val="0"/>
              <w:marBottom w:val="0"/>
              <w:divBdr>
                <w:top w:val="none" w:sz="0" w:space="0" w:color="auto"/>
                <w:left w:val="none" w:sz="0" w:space="0" w:color="auto"/>
                <w:bottom w:val="none" w:sz="0" w:space="0" w:color="auto"/>
                <w:right w:val="none" w:sz="0" w:space="0" w:color="auto"/>
              </w:divBdr>
            </w:div>
          </w:divsChild>
        </w:div>
        <w:div w:id="54597146">
          <w:marLeft w:val="0"/>
          <w:marRight w:val="0"/>
          <w:marTop w:val="0"/>
          <w:marBottom w:val="0"/>
          <w:divBdr>
            <w:top w:val="none" w:sz="0" w:space="0" w:color="auto"/>
            <w:left w:val="none" w:sz="0" w:space="0" w:color="auto"/>
            <w:bottom w:val="none" w:sz="0" w:space="0" w:color="auto"/>
            <w:right w:val="none" w:sz="0" w:space="0" w:color="auto"/>
          </w:divBdr>
          <w:divsChild>
            <w:div w:id="427116456">
              <w:marLeft w:val="0"/>
              <w:marRight w:val="0"/>
              <w:marTop w:val="0"/>
              <w:marBottom w:val="0"/>
              <w:divBdr>
                <w:top w:val="none" w:sz="0" w:space="0" w:color="auto"/>
                <w:left w:val="none" w:sz="0" w:space="0" w:color="auto"/>
                <w:bottom w:val="none" w:sz="0" w:space="0" w:color="auto"/>
                <w:right w:val="none" w:sz="0" w:space="0" w:color="auto"/>
              </w:divBdr>
            </w:div>
          </w:divsChild>
        </w:div>
        <w:div w:id="97071050">
          <w:marLeft w:val="0"/>
          <w:marRight w:val="0"/>
          <w:marTop w:val="0"/>
          <w:marBottom w:val="0"/>
          <w:divBdr>
            <w:top w:val="none" w:sz="0" w:space="0" w:color="auto"/>
            <w:left w:val="none" w:sz="0" w:space="0" w:color="auto"/>
            <w:bottom w:val="none" w:sz="0" w:space="0" w:color="auto"/>
            <w:right w:val="none" w:sz="0" w:space="0" w:color="auto"/>
          </w:divBdr>
          <w:divsChild>
            <w:div w:id="167062157">
              <w:marLeft w:val="0"/>
              <w:marRight w:val="0"/>
              <w:marTop w:val="0"/>
              <w:marBottom w:val="0"/>
              <w:divBdr>
                <w:top w:val="none" w:sz="0" w:space="0" w:color="auto"/>
                <w:left w:val="none" w:sz="0" w:space="0" w:color="auto"/>
                <w:bottom w:val="none" w:sz="0" w:space="0" w:color="auto"/>
                <w:right w:val="none" w:sz="0" w:space="0" w:color="auto"/>
              </w:divBdr>
            </w:div>
          </w:divsChild>
        </w:div>
        <w:div w:id="110169126">
          <w:marLeft w:val="0"/>
          <w:marRight w:val="0"/>
          <w:marTop w:val="0"/>
          <w:marBottom w:val="0"/>
          <w:divBdr>
            <w:top w:val="none" w:sz="0" w:space="0" w:color="auto"/>
            <w:left w:val="none" w:sz="0" w:space="0" w:color="auto"/>
            <w:bottom w:val="none" w:sz="0" w:space="0" w:color="auto"/>
            <w:right w:val="none" w:sz="0" w:space="0" w:color="auto"/>
          </w:divBdr>
          <w:divsChild>
            <w:div w:id="696390767">
              <w:marLeft w:val="0"/>
              <w:marRight w:val="0"/>
              <w:marTop w:val="0"/>
              <w:marBottom w:val="0"/>
              <w:divBdr>
                <w:top w:val="none" w:sz="0" w:space="0" w:color="auto"/>
                <w:left w:val="none" w:sz="0" w:space="0" w:color="auto"/>
                <w:bottom w:val="none" w:sz="0" w:space="0" w:color="auto"/>
                <w:right w:val="none" w:sz="0" w:space="0" w:color="auto"/>
              </w:divBdr>
            </w:div>
          </w:divsChild>
        </w:div>
        <w:div w:id="302736454">
          <w:marLeft w:val="0"/>
          <w:marRight w:val="0"/>
          <w:marTop w:val="0"/>
          <w:marBottom w:val="0"/>
          <w:divBdr>
            <w:top w:val="none" w:sz="0" w:space="0" w:color="auto"/>
            <w:left w:val="none" w:sz="0" w:space="0" w:color="auto"/>
            <w:bottom w:val="none" w:sz="0" w:space="0" w:color="auto"/>
            <w:right w:val="none" w:sz="0" w:space="0" w:color="auto"/>
          </w:divBdr>
          <w:divsChild>
            <w:div w:id="730423393">
              <w:marLeft w:val="0"/>
              <w:marRight w:val="0"/>
              <w:marTop w:val="0"/>
              <w:marBottom w:val="0"/>
              <w:divBdr>
                <w:top w:val="none" w:sz="0" w:space="0" w:color="auto"/>
                <w:left w:val="none" w:sz="0" w:space="0" w:color="auto"/>
                <w:bottom w:val="none" w:sz="0" w:space="0" w:color="auto"/>
                <w:right w:val="none" w:sz="0" w:space="0" w:color="auto"/>
              </w:divBdr>
            </w:div>
          </w:divsChild>
        </w:div>
        <w:div w:id="336663355">
          <w:marLeft w:val="0"/>
          <w:marRight w:val="0"/>
          <w:marTop w:val="0"/>
          <w:marBottom w:val="0"/>
          <w:divBdr>
            <w:top w:val="none" w:sz="0" w:space="0" w:color="auto"/>
            <w:left w:val="none" w:sz="0" w:space="0" w:color="auto"/>
            <w:bottom w:val="none" w:sz="0" w:space="0" w:color="auto"/>
            <w:right w:val="none" w:sz="0" w:space="0" w:color="auto"/>
          </w:divBdr>
          <w:divsChild>
            <w:div w:id="2068989230">
              <w:marLeft w:val="0"/>
              <w:marRight w:val="0"/>
              <w:marTop w:val="0"/>
              <w:marBottom w:val="0"/>
              <w:divBdr>
                <w:top w:val="none" w:sz="0" w:space="0" w:color="auto"/>
                <w:left w:val="none" w:sz="0" w:space="0" w:color="auto"/>
                <w:bottom w:val="none" w:sz="0" w:space="0" w:color="auto"/>
                <w:right w:val="none" w:sz="0" w:space="0" w:color="auto"/>
              </w:divBdr>
            </w:div>
          </w:divsChild>
        </w:div>
        <w:div w:id="337006495">
          <w:marLeft w:val="0"/>
          <w:marRight w:val="0"/>
          <w:marTop w:val="0"/>
          <w:marBottom w:val="0"/>
          <w:divBdr>
            <w:top w:val="none" w:sz="0" w:space="0" w:color="auto"/>
            <w:left w:val="none" w:sz="0" w:space="0" w:color="auto"/>
            <w:bottom w:val="none" w:sz="0" w:space="0" w:color="auto"/>
            <w:right w:val="none" w:sz="0" w:space="0" w:color="auto"/>
          </w:divBdr>
          <w:divsChild>
            <w:div w:id="1579099166">
              <w:marLeft w:val="0"/>
              <w:marRight w:val="0"/>
              <w:marTop w:val="0"/>
              <w:marBottom w:val="0"/>
              <w:divBdr>
                <w:top w:val="none" w:sz="0" w:space="0" w:color="auto"/>
                <w:left w:val="none" w:sz="0" w:space="0" w:color="auto"/>
                <w:bottom w:val="none" w:sz="0" w:space="0" w:color="auto"/>
                <w:right w:val="none" w:sz="0" w:space="0" w:color="auto"/>
              </w:divBdr>
            </w:div>
          </w:divsChild>
        </w:div>
        <w:div w:id="377558908">
          <w:marLeft w:val="0"/>
          <w:marRight w:val="0"/>
          <w:marTop w:val="0"/>
          <w:marBottom w:val="0"/>
          <w:divBdr>
            <w:top w:val="none" w:sz="0" w:space="0" w:color="auto"/>
            <w:left w:val="none" w:sz="0" w:space="0" w:color="auto"/>
            <w:bottom w:val="none" w:sz="0" w:space="0" w:color="auto"/>
            <w:right w:val="none" w:sz="0" w:space="0" w:color="auto"/>
          </w:divBdr>
          <w:divsChild>
            <w:div w:id="1449395414">
              <w:marLeft w:val="0"/>
              <w:marRight w:val="0"/>
              <w:marTop w:val="0"/>
              <w:marBottom w:val="0"/>
              <w:divBdr>
                <w:top w:val="none" w:sz="0" w:space="0" w:color="auto"/>
                <w:left w:val="none" w:sz="0" w:space="0" w:color="auto"/>
                <w:bottom w:val="none" w:sz="0" w:space="0" w:color="auto"/>
                <w:right w:val="none" w:sz="0" w:space="0" w:color="auto"/>
              </w:divBdr>
            </w:div>
          </w:divsChild>
        </w:div>
        <w:div w:id="456292858">
          <w:marLeft w:val="0"/>
          <w:marRight w:val="0"/>
          <w:marTop w:val="0"/>
          <w:marBottom w:val="0"/>
          <w:divBdr>
            <w:top w:val="none" w:sz="0" w:space="0" w:color="auto"/>
            <w:left w:val="none" w:sz="0" w:space="0" w:color="auto"/>
            <w:bottom w:val="none" w:sz="0" w:space="0" w:color="auto"/>
            <w:right w:val="none" w:sz="0" w:space="0" w:color="auto"/>
          </w:divBdr>
          <w:divsChild>
            <w:div w:id="886138874">
              <w:marLeft w:val="0"/>
              <w:marRight w:val="0"/>
              <w:marTop w:val="0"/>
              <w:marBottom w:val="0"/>
              <w:divBdr>
                <w:top w:val="none" w:sz="0" w:space="0" w:color="auto"/>
                <w:left w:val="none" w:sz="0" w:space="0" w:color="auto"/>
                <w:bottom w:val="none" w:sz="0" w:space="0" w:color="auto"/>
                <w:right w:val="none" w:sz="0" w:space="0" w:color="auto"/>
              </w:divBdr>
            </w:div>
          </w:divsChild>
        </w:div>
        <w:div w:id="582447863">
          <w:marLeft w:val="0"/>
          <w:marRight w:val="0"/>
          <w:marTop w:val="0"/>
          <w:marBottom w:val="0"/>
          <w:divBdr>
            <w:top w:val="none" w:sz="0" w:space="0" w:color="auto"/>
            <w:left w:val="none" w:sz="0" w:space="0" w:color="auto"/>
            <w:bottom w:val="none" w:sz="0" w:space="0" w:color="auto"/>
            <w:right w:val="none" w:sz="0" w:space="0" w:color="auto"/>
          </w:divBdr>
          <w:divsChild>
            <w:div w:id="2091148976">
              <w:marLeft w:val="0"/>
              <w:marRight w:val="0"/>
              <w:marTop w:val="0"/>
              <w:marBottom w:val="0"/>
              <w:divBdr>
                <w:top w:val="none" w:sz="0" w:space="0" w:color="auto"/>
                <w:left w:val="none" w:sz="0" w:space="0" w:color="auto"/>
                <w:bottom w:val="none" w:sz="0" w:space="0" w:color="auto"/>
                <w:right w:val="none" w:sz="0" w:space="0" w:color="auto"/>
              </w:divBdr>
            </w:div>
          </w:divsChild>
        </w:div>
        <w:div w:id="592786007">
          <w:marLeft w:val="0"/>
          <w:marRight w:val="0"/>
          <w:marTop w:val="0"/>
          <w:marBottom w:val="0"/>
          <w:divBdr>
            <w:top w:val="none" w:sz="0" w:space="0" w:color="auto"/>
            <w:left w:val="none" w:sz="0" w:space="0" w:color="auto"/>
            <w:bottom w:val="none" w:sz="0" w:space="0" w:color="auto"/>
            <w:right w:val="none" w:sz="0" w:space="0" w:color="auto"/>
          </w:divBdr>
          <w:divsChild>
            <w:div w:id="1860124127">
              <w:marLeft w:val="0"/>
              <w:marRight w:val="0"/>
              <w:marTop w:val="0"/>
              <w:marBottom w:val="0"/>
              <w:divBdr>
                <w:top w:val="none" w:sz="0" w:space="0" w:color="auto"/>
                <w:left w:val="none" w:sz="0" w:space="0" w:color="auto"/>
                <w:bottom w:val="none" w:sz="0" w:space="0" w:color="auto"/>
                <w:right w:val="none" w:sz="0" w:space="0" w:color="auto"/>
              </w:divBdr>
            </w:div>
          </w:divsChild>
        </w:div>
        <w:div w:id="675495222">
          <w:marLeft w:val="0"/>
          <w:marRight w:val="0"/>
          <w:marTop w:val="0"/>
          <w:marBottom w:val="0"/>
          <w:divBdr>
            <w:top w:val="none" w:sz="0" w:space="0" w:color="auto"/>
            <w:left w:val="none" w:sz="0" w:space="0" w:color="auto"/>
            <w:bottom w:val="none" w:sz="0" w:space="0" w:color="auto"/>
            <w:right w:val="none" w:sz="0" w:space="0" w:color="auto"/>
          </w:divBdr>
          <w:divsChild>
            <w:div w:id="1236545684">
              <w:marLeft w:val="0"/>
              <w:marRight w:val="0"/>
              <w:marTop w:val="0"/>
              <w:marBottom w:val="0"/>
              <w:divBdr>
                <w:top w:val="none" w:sz="0" w:space="0" w:color="auto"/>
                <w:left w:val="none" w:sz="0" w:space="0" w:color="auto"/>
                <w:bottom w:val="none" w:sz="0" w:space="0" w:color="auto"/>
                <w:right w:val="none" w:sz="0" w:space="0" w:color="auto"/>
              </w:divBdr>
            </w:div>
          </w:divsChild>
        </w:div>
        <w:div w:id="707805476">
          <w:marLeft w:val="0"/>
          <w:marRight w:val="0"/>
          <w:marTop w:val="0"/>
          <w:marBottom w:val="0"/>
          <w:divBdr>
            <w:top w:val="none" w:sz="0" w:space="0" w:color="auto"/>
            <w:left w:val="none" w:sz="0" w:space="0" w:color="auto"/>
            <w:bottom w:val="none" w:sz="0" w:space="0" w:color="auto"/>
            <w:right w:val="none" w:sz="0" w:space="0" w:color="auto"/>
          </w:divBdr>
          <w:divsChild>
            <w:div w:id="1485898079">
              <w:marLeft w:val="0"/>
              <w:marRight w:val="0"/>
              <w:marTop w:val="0"/>
              <w:marBottom w:val="0"/>
              <w:divBdr>
                <w:top w:val="none" w:sz="0" w:space="0" w:color="auto"/>
                <w:left w:val="none" w:sz="0" w:space="0" w:color="auto"/>
                <w:bottom w:val="none" w:sz="0" w:space="0" w:color="auto"/>
                <w:right w:val="none" w:sz="0" w:space="0" w:color="auto"/>
              </w:divBdr>
            </w:div>
          </w:divsChild>
        </w:div>
        <w:div w:id="726345075">
          <w:marLeft w:val="0"/>
          <w:marRight w:val="0"/>
          <w:marTop w:val="0"/>
          <w:marBottom w:val="0"/>
          <w:divBdr>
            <w:top w:val="none" w:sz="0" w:space="0" w:color="auto"/>
            <w:left w:val="none" w:sz="0" w:space="0" w:color="auto"/>
            <w:bottom w:val="none" w:sz="0" w:space="0" w:color="auto"/>
            <w:right w:val="none" w:sz="0" w:space="0" w:color="auto"/>
          </w:divBdr>
          <w:divsChild>
            <w:div w:id="1100026439">
              <w:marLeft w:val="0"/>
              <w:marRight w:val="0"/>
              <w:marTop w:val="0"/>
              <w:marBottom w:val="0"/>
              <w:divBdr>
                <w:top w:val="none" w:sz="0" w:space="0" w:color="auto"/>
                <w:left w:val="none" w:sz="0" w:space="0" w:color="auto"/>
                <w:bottom w:val="none" w:sz="0" w:space="0" w:color="auto"/>
                <w:right w:val="none" w:sz="0" w:space="0" w:color="auto"/>
              </w:divBdr>
            </w:div>
          </w:divsChild>
        </w:div>
        <w:div w:id="740517715">
          <w:marLeft w:val="0"/>
          <w:marRight w:val="0"/>
          <w:marTop w:val="0"/>
          <w:marBottom w:val="0"/>
          <w:divBdr>
            <w:top w:val="none" w:sz="0" w:space="0" w:color="auto"/>
            <w:left w:val="none" w:sz="0" w:space="0" w:color="auto"/>
            <w:bottom w:val="none" w:sz="0" w:space="0" w:color="auto"/>
            <w:right w:val="none" w:sz="0" w:space="0" w:color="auto"/>
          </w:divBdr>
          <w:divsChild>
            <w:div w:id="702244662">
              <w:marLeft w:val="0"/>
              <w:marRight w:val="0"/>
              <w:marTop w:val="0"/>
              <w:marBottom w:val="0"/>
              <w:divBdr>
                <w:top w:val="none" w:sz="0" w:space="0" w:color="auto"/>
                <w:left w:val="none" w:sz="0" w:space="0" w:color="auto"/>
                <w:bottom w:val="none" w:sz="0" w:space="0" w:color="auto"/>
                <w:right w:val="none" w:sz="0" w:space="0" w:color="auto"/>
              </w:divBdr>
            </w:div>
          </w:divsChild>
        </w:div>
        <w:div w:id="979384883">
          <w:marLeft w:val="0"/>
          <w:marRight w:val="0"/>
          <w:marTop w:val="0"/>
          <w:marBottom w:val="0"/>
          <w:divBdr>
            <w:top w:val="none" w:sz="0" w:space="0" w:color="auto"/>
            <w:left w:val="none" w:sz="0" w:space="0" w:color="auto"/>
            <w:bottom w:val="none" w:sz="0" w:space="0" w:color="auto"/>
            <w:right w:val="none" w:sz="0" w:space="0" w:color="auto"/>
          </w:divBdr>
          <w:divsChild>
            <w:div w:id="744453897">
              <w:marLeft w:val="0"/>
              <w:marRight w:val="0"/>
              <w:marTop w:val="0"/>
              <w:marBottom w:val="0"/>
              <w:divBdr>
                <w:top w:val="none" w:sz="0" w:space="0" w:color="auto"/>
                <w:left w:val="none" w:sz="0" w:space="0" w:color="auto"/>
                <w:bottom w:val="none" w:sz="0" w:space="0" w:color="auto"/>
                <w:right w:val="none" w:sz="0" w:space="0" w:color="auto"/>
              </w:divBdr>
            </w:div>
          </w:divsChild>
        </w:div>
        <w:div w:id="984554814">
          <w:marLeft w:val="0"/>
          <w:marRight w:val="0"/>
          <w:marTop w:val="0"/>
          <w:marBottom w:val="0"/>
          <w:divBdr>
            <w:top w:val="none" w:sz="0" w:space="0" w:color="auto"/>
            <w:left w:val="none" w:sz="0" w:space="0" w:color="auto"/>
            <w:bottom w:val="none" w:sz="0" w:space="0" w:color="auto"/>
            <w:right w:val="none" w:sz="0" w:space="0" w:color="auto"/>
          </w:divBdr>
          <w:divsChild>
            <w:div w:id="1704014082">
              <w:marLeft w:val="0"/>
              <w:marRight w:val="0"/>
              <w:marTop w:val="0"/>
              <w:marBottom w:val="0"/>
              <w:divBdr>
                <w:top w:val="none" w:sz="0" w:space="0" w:color="auto"/>
                <w:left w:val="none" w:sz="0" w:space="0" w:color="auto"/>
                <w:bottom w:val="none" w:sz="0" w:space="0" w:color="auto"/>
                <w:right w:val="none" w:sz="0" w:space="0" w:color="auto"/>
              </w:divBdr>
            </w:div>
          </w:divsChild>
        </w:div>
        <w:div w:id="1005088912">
          <w:marLeft w:val="0"/>
          <w:marRight w:val="0"/>
          <w:marTop w:val="0"/>
          <w:marBottom w:val="0"/>
          <w:divBdr>
            <w:top w:val="none" w:sz="0" w:space="0" w:color="auto"/>
            <w:left w:val="none" w:sz="0" w:space="0" w:color="auto"/>
            <w:bottom w:val="none" w:sz="0" w:space="0" w:color="auto"/>
            <w:right w:val="none" w:sz="0" w:space="0" w:color="auto"/>
          </w:divBdr>
          <w:divsChild>
            <w:div w:id="1480145448">
              <w:marLeft w:val="0"/>
              <w:marRight w:val="0"/>
              <w:marTop w:val="0"/>
              <w:marBottom w:val="0"/>
              <w:divBdr>
                <w:top w:val="none" w:sz="0" w:space="0" w:color="auto"/>
                <w:left w:val="none" w:sz="0" w:space="0" w:color="auto"/>
                <w:bottom w:val="none" w:sz="0" w:space="0" w:color="auto"/>
                <w:right w:val="none" w:sz="0" w:space="0" w:color="auto"/>
              </w:divBdr>
            </w:div>
          </w:divsChild>
        </w:div>
        <w:div w:id="1042947646">
          <w:marLeft w:val="0"/>
          <w:marRight w:val="0"/>
          <w:marTop w:val="0"/>
          <w:marBottom w:val="0"/>
          <w:divBdr>
            <w:top w:val="none" w:sz="0" w:space="0" w:color="auto"/>
            <w:left w:val="none" w:sz="0" w:space="0" w:color="auto"/>
            <w:bottom w:val="none" w:sz="0" w:space="0" w:color="auto"/>
            <w:right w:val="none" w:sz="0" w:space="0" w:color="auto"/>
          </w:divBdr>
          <w:divsChild>
            <w:div w:id="1448427573">
              <w:marLeft w:val="0"/>
              <w:marRight w:val="0"/>
              <w:marTop w:val="0"/>
              <w:marBottom w:val="0"/>
              <w:divBdr>
                <w:top w:val="none" w:sz="0" w:space="0" w:color="auto"/>
                <w:left w:val="none" w:sz="0" w:space="0" w:color="auto"/>
                <w:bottom w:val="none" w:sz="0" w:space="0" w:color="auto"/>
                <w:right w:val="none" w:sz="0" w:space="0" w:color="auto"/>
              </w:divBdr>
            </w:div>
          </w:divsChild>
        </w:div>
        <w:div w:id="1156067347">
          <w:marLeft w:val="0"/>
          <w:marRight w:val="0"/>
          <w:marTop w:val="0"/>
          <w:marBottom w:val="0"/>
          <w:divBdr>
            <w:top w:val="none" w:sz="0" w:space="0" w:color="auto"/>
            <w:left w:val="none" w:sz="0" w:space="0" w:color="auto"/>
            <w:bottom w:val="none" w:sz="0" w:space="0" w:color="auto"/>
            <w:right w:val="none" w:sz="0" w:space="0" w:color="auto"/>
          </w:divBdr>
          <w:divsChild>
            <w:div w:id="49771847">
              <w:marLeft w:val="0"/>
              <w:marRight w:val="0"/>
              <w:marTop w:val="0"/>
              <w:marBottom w:val="0"/>
              <w:divBdr>
                <w:top w:val="none" w:sz="0" w:space="0" w:color="auto"/>
                <w:left w:val="none" w:sz="0" w:space="0" w:color="auto"/>
                <w:bottom w:val="none" w:sz="0" w:space="0" w:color="auto"/>
                <w:right w:val="none" w:sz="0" w:space="0" w:color="auto"/>
              </w:divBdr>
            </w:div>
          </w:divsChild>
        </w:div>
        <w:div w:id="1176573332">
          <w:marLeft w:val="0"/>
          <w:marRight w:val="0"/>
          <w:marTop w:val="0"/>
          <w:marBottom w:val="0"/>
          <w:divBdr>
            <w:top w:val="none" w:sz="0" w:space="0" w:color="auto"/>
            <w:left w:val="none" w:sz="0" w:space="0" w:color="auto"/>
            <w:bottom w:val="none" w:sz="0" w:space="0" w:color="auto"/>
            <w:right w:val="none" w:sz="0" w:space="0" w:color="auto"/>
          </w:divBdr>
          <w:divsChild>
            <w:div w:id="681977443">
              <w:marLeft w:val="0"/>
              <w:marRight w:val="0"/>
              <w:marTop w:val="0"/>
              <w:marBottom w:val="0"/>
              <w:divBdr>
                <w:top w:val="none" w:sz="0" w:space="0" w:color="auto"/>
                <w:left w:val="none" w:sz="0" w:space="0" w:color="auto"/>
                <w:bottom w:val="none" w:sz="0" w:space="0" w:color="auto"/>
                <w:right w:val="none" w:sz="0" w:space="0" w:color="auto"/>
              </w:divBdr>
            </w:div>
          </w:divsChild>
        </w:div>
        <w:div w:id="1254631050">
          <w:marLeft w:val="0"/>
          <w:marRight w:val="0"/>
          <w:marTop w:val="0"/>
          <w:marBottom w:val="0"/>
          <w:divBdr>
            <w:top w:val="none" w:sz="0" w:space="0" w:color="auto"/>
            <w:left w:val="none" w:sz="0" w:space="0" w:color="auto"/>
            <w:bottom w:val="none" w:sz="0" w:space="0" w:color="auto"/>
            <w:right w:val="none" w:sz="0" w:space="0" w:color="auto"/>
          </w:divBdr>
          <w:divsChild>
            <w:div w:id="2140680547">
              <w:marLeft w:val="0"/>
              <w:marRight w:val="0"/>
              <w:marTop w:val="0"/>
              <w:marBottom w:val="0"/>
              <w:divBdr>
                <w:top w:val="none" w:sz="0" w:space="0" w:color="auto"/>
                <w:left w:val="none" w:sz="0" w:space="0" w:color="auto"/>
                <w:bottom w:val="none" w:sz="0" w:space="0" w:color="auto"/>
                <w:right w:val="none" w:sz="0" w:space="0" w:color="auto"/>
              </w:divBdr>
            </w:div>
          </w:divsChild>
        </w:div>
        <w:div w:id="1283726607">
          <w:marLeft w:val="0"/>
          <w:marRight w:val="0"/>
          <w:marTop w:val="0"/>
          <w:marBottom w:val="0"/>
          <w:divBdr>
            <w:top w:val="none" w:sz="0" w:space="0" w:color="auto"/>
            <w:left w:val="none" w:sz="0" w:space="0" w:color="auto"/>
            <w:bottom w:val="none" w:sz="0" w:space="0" w:color="auto"/>
            <w:right w:val="none" w:sz="0" w:space="0" w:color="auto"/>
          </w:divBdr>
          <w:divsChild>
            <w:div w:id="1421173175">
              <w:marLeft w:val="0"/>
              <w:marRight w:val="0"/>
              <w:marTop w:val="0"/>
              <w:marBottom w:val="0"/>
              <w:divBdr>
                <w:top w:val="none" w:sz="0" w:space="0" w:color="auto"/>
                <w:left w:val="none" w:sz="0" w:space="0" w:color="auto"/>
                <w:bottom w:val="none" w:sz="0" w:space="0" w:color="auto"/>
                <w:right w:val="none" w:sz="0" w:space="0" w:color="auto"/>
              </w:divBdr>
            </w:div>
          </w:divsChild>
        </w:div>
        <w:div w:id="1302807351">
          <w:marLeft w:val="0"/>
          <w:marRight w:val="0"/>
          <w:marTop w:val="0"/>
          <w:marBottom w:val="0"/>
          <w:divBdr>
            <w:top w:val="none" w:sz="0" w:space="0" w:color="auto"/>
            <w:left w:val="none" w:sz="0" w:space="0" w:color="auto"/>
            <w:bottom w:val="none" w:sz="0" w:space="0" w:color="auto"/>
            <w:right w:val="none" w:sz="0" w:space="0" w:color="auto"/>
          </w:divBdr>
          <w:divsChild>
            <w:div w:id="1167090944">
              <w:marLeft w:val="0"/>
              <w:marRight w:val="0"/>
              <w:marTop w:val="0"/>
              <w:marBottom w:val="0"/>
              <w:divBdr>
                <w:top w:val="none" w:sz="0" w:space="0" w:color="auto"/>
                <w:left w:val="none" w:sz="0" w:space="0" w:color="auto"/>
                <w:bottom w:val="none" w:sz="0" w:space="0" w:color="auto"/>
                <w:right w:val="none" w:sz="0" w:space="0" w:color="auto"/>
              </w:divBdr>
            </w:div>
          </w:divsChild>
        </w:div>
        <w:div w:id="1337465797">
          <w:marLeft w:val="0"/>
          <w:marRight w:val="0"/>
          <w:marTop w:val="0"/>
          <w:marBottom w:val="0"/>
          <w:divBdr>
            <w:top w:val="none" w:sz="0" w:space="0" w:color="auto"/>
            <w:left w:val="none" w:sz="0" w:space="0" w:color="auto"/>
            <w:bottom w:val="none" w:sz="0" w:space="0" w:color="auto"/>
            <w:right w:val="none" w:sz="0" w:space="0" w:color="auto"/>
          </w:divBdr>
          <w:divsChild>
            <w:div w:id="537814382">
              <w:marLeft w:val="0"/>
              <w:marRight w:val="0"/>
              <w:marTop w:val="0"/>
              <w:marBottom w:val="0"/>
              <w:divBdr>
                <w:top w:val="none" w:sz="0" w:space="0" w:color="auto"/>
                <w:left w:val="none" w:sz="0" w:space="0" w:color="auto"/>
                <w:bottom w:val="none" w:sz="0" w:space="0" w:color="auto"/>
                <w:right w:val="none" w:sz="0" w:space="0" w:color="auto"/>
              </w:divBdr>
            </w:div>
          </w:divsChild>
        </w:div>
        <w:div w:id="1386174748">
          <w:marLeft w:val="0"/>
          <w:marRight w:val="0"/>
          <w:marTop w:val="0"/>
          <w:marBottom w:val="0"/>
          <w:divBdr>
            <w:top w:val="none" w:sz="0" w:space="0" w:color="auto"/>
            <w:left w:val="none" w:sz="0" w:space="0" w:color="auto"/>
            <w:bottom w:val="none" w:sz="0" w:space="0" w:color="auto"/>
            <w:right w:val="none" w:sz="0" w:space="0" w:color="auto"/>
          </w:divBdr>
          <w:divsChild>
            <w:div w:id="1477063209">
              <w:marLeft w:val="0"/>
              <w:marRight w:val="0"/>
              <w:marTop w:val="0"/>
              <w:marBottom w:val="0"/>
              <w:divBdr>
                <w:top w:val="none" w:sz="0" w:space="0" w:color="auto"/>
                <w:left w:val="none" w:sz="0" w:space="0" w:color="auto"/>
                <w:bottom w:val="none" w:sz="0" w:space="0" w:color="auto"/>
                <w:right w:val="none" w:sz="0" w:space="0" w:color="auto"/>
              </w:divBdr>
            </w:div>
          </w:divsChild>
        </w:div>
        <w:div w:id="1389036332">
          <w:marLeft w:val="0"/>
          <w:marRight w:val="0"/>
          <w:marTop w:val="0"/>
          <w:marBottom w:val="0"/>
          <w:divBdr>
            <w:top w:val="none" w:sz="0" w:space="0" w:color="auto"/>
            <w:left w:val="none" w:sz="0" w:space="0" w:color="auto"/>
            <w:bottom w:val="none" w:sz="0" w:space="0" w:color="auto"/>
            <w:right w:val="none" w:sz="0" w:space="0" w:color="auto"/>
          </w:divBdr>
          <w:divsChild>
            <w:div w:id="1518812230">
              <w:marLeft w:val="0"/>
              <w:marRight w:val="0"/>
              <w:marTop w:val="0"/>
              <w:marBottom w:val="0"/>
              <w:divBdr>
                <w:top w:val="none" w:sz="0" w:space="0" w:color="auto"/>
                <w:left w:val="none" w:sz="0" w:space="0" w:color="auto"/>
                <w:bottom w:val="none" w:sz="0" w:space="0" w:color="auto"/>
                <w:right w:val="none" w:sz="0" w:space="0" w:color="auto"/>
              </w:divBdr>
            </w:div>
          </w:divsChild>
        </w:div>
        <w:div w:id="1401514717">
          <w:marLeft w:val="0"/>
          <w:marRight w:val="0"/>
          <w:marTop w:val="0"/>
          <w:marBottom w:val="0"/>
          <w:divBdr>
            <w:top w:val="none" w:sz="0" w:space="0" w:color="auto"/>
            <w:left w:val="none" w:sz="0" w:space="0" w:color="auto"/>
            <w:bottom w:val="none" w:sz="0" w:space="0" w:color="auto"/>
            <w:right w:val="none" w:sz="0" w:space="0" w:color="auto"/>
          </w:divBdr>
          <w:divsChild>
            <w:div w:id="1736119259">
              <w:marLeft w:val="0"/>
              <w:marRight w:val="0"/>
              <w:marTop w:val="0"/>
              <w:marBottom w:val="0"/>
              <w:divBdr>
                <w:top w:val="none" w:sz="0" w:space="0" w:color="auto"/>
                <w:left w:val="none" w:sz="0" w:space="0" w:color="auto"/>
                <w:bottom w:val="none" w:sz="0" w:space="0" w:color="auto"/>
                <w:right w:val="none" w:sz="0" w:space="0" w:color="auto"/>
              </w:divBdr>
            </w:div>
          </w:divsChild>
        </w:div>
        <w:div w:id="1508711995">
          <w:marLeft w:val="0"/>
          <w:marRight w:val="0"/>
          <w:marTop w:val="0"/>
          <w:marBottom w:val="0"/>
          <w:divBdr>
            <w:top w:val="none" w:sz="0" w:space="0" w:color="auto"/>
            <w:left w:val="none" w:sz="0" w:space="0" w:color="auto"/>
            <w:bottom w:val="none" w:sz="0" w:space="0" w:color="auto"/>
            <w:right w:val="none" w:sz="0" w:space="0" w:color="auto"/>
          </w:divBdr>
          <w:divsChild>
            <w:div w:id="543761379">
              <w:marLeft w:val="0"/>
              <w:marRight w:val="0"/>
              <w:marTop w:val="0"/>
              <w:marBottom w:val="0"/>
              <w:divBdr>
                <w:top w:val="none" w:sz="0" w:space="0" w:color="auto"/>
                <w:left w:val="none" w:sz="0" w:space="0" w:color="auto"/>
                <w:bottom w:val="none" w:sz="0" w:space="0" w:color="auto"/>
                <w:right w:val="none" w:sz="0" w:space="0" w:color="auto"/>
              </w:divBdr>
            </w:div>
          </w:divsChild>
        </w:div>
        <w:div w:id="1531839761">
          <w:marLeft w:val="0"/>
          <w:marRight w:val="0"/>
          <w:marTop w:val="0"/>
          <w:marBottom w:val="0"/>
          <w:divBdr>
            <w:top w:val="none" w:sz="0" w:space="0" w:color="auto"/>
            <w:left w:val="none" w:sz="0" w:space="0" w:color="auto"/>
            <w:bottom w:val="none" w:sz="0" w:space="0" w:color="auto"/>
            <w:right w:val="none" w:sz="0" w:space="0" w:color="auto"/>
          </w:divBdr>
          <w:divsChild>
            <w:div w:id="228998240">
              <w:marLeft w:val="0"/>
              <w:marRight w:val="0"/>
              <w:marTop w:val="0"/>
              <w:marBottom w:val="0"/>
              <w:divBdr>
                <w:top w:val="none" w:sz="0" w:space="0" w:color="auto"/>
                <w:left w:val="none" w:sz="0" w:space="0" w:color="auto"/>
                <w:bottom w:val="none" w:sz="0" w:space="0" w:color="auto"/>
                <w:right w:val="none" w:sz="0" w:space="0" w:color="auto"/>
              </w:divBdr>
            </w:div>
          </w:divsChild>
        </w:div>
        <w:div w:id="1534805915">
          <w:marLeft w:val="0"/>
          <w:marRight w:val="0"/>
          <w:marTop w:val="0"/>
          <w:marBottom w:val="0"/>
          <w:divBdr>
            <w:top w:val="none" w:sz="0" w:space="0" w:color="auto"/>
            <w:left w:val="none" w:sz="0" w:space="0" w:color="auto"/>
            <w:bottom w:val="none" w:sz="0" w:space="0" w:color="auto"/>
            <w:right w:val="none" w:sz="0" w:space="0" w:color="auto"/>
          </w:divBdr>
          <w:divsChild>
            <w:div w:id="1620721621">
              <w:marLeft w:val="0"/>
              <w:marRight w:val="0"/>
              <w:marTop w:val="0"/>
              <w:marBottom w:val="0"/>
              <w:divBdr>
                <w:top w:val="none" w:sz="0" w:space="0" w:color="auto"/>
                <w:left w:val="none" w:sz="0" w:space="0" w:color="auto"/>
                <w:bottom w:val="none" w:sz="0" w:space="0" w:color="auto"/>
                <w:right w:val="none" w:sz="0" w:space="0" w:color="auto"/>
              </w:divBdr>
            </w:div>
          </w:divsChild>
        </w:div>
        <w:div w:id="1537497989">
          <w:marLeft w:val="0"/>
          <w:marRight w:val="0"/>
          <w:marTop w:val="0"/>
          <w:marBottom w:val="0"/>
          <w:divBdr>
            <w:top w:val="none" w:sz="0" w:space="0" w:color="auto"/>
            <w:left w:val="none" w:sz="0" w:space="0" w:color="auto"/>
            <w:bottom w:val="none" w:sz="0" w:space="0" w:color="auto"/>
            <w:right w:val="none" w:sz="0" w:space="0" w:color="auto"/>
          </w:divBdr>
          <w:divsChild>
            <w:div w:id="2126608902">
              <w:marLeft w:val="0"/>
              <w:marRight w:val="0"/>
              <w:marTop w:val="0"/>
              <w:marBottom w:val="0"/>
              <w:divBdr>
                <w:top w:val="none" w:sz="0" w:space="0" w:color="auto"/>
                <w:left w:val="none" w:sz="0" w:space="0" w:color="auto"/>
                <w:bottom w:val="none" w:sz="0" w:space="0" w:color="auto"/>
                <w:right w:val="none" w:sz="0" w:space="0" w:color="auto"/>
              </w:divBdr>
            </w:div>
          </w:divsChild>
        </w:div>
        <w:div w:id="1538615249">
          <w:marLeft w:val="0"/>
          <w:marRight w:val="0"/>
          <w:marTop w:val="0"/>
          <w:marBottom w:val="0"/>
          <w:divBdr>
            <w:top w:val="none" w:sz="0" w:space="0" w:color="auto"/>
            <w:left w:val="none" w:sz="0" w:space="0" w:color="auto"/>
            <w:bottom w:val="none" w:sz="0" w:space="0" w:color="auto"/>
            <w:right w:val="none" w:sz="0" w:space="0" w:color="auto"/>
          </w:divBdr>
          <w:divsChild>
            <w:div w:id="99106422">
              <w:marLeft w:val="0"/>
              <w:marRight w:val="0"/>
              <w:marTop w:val="0"/>
              <w:marBottom w:val="0"/>
              <w:divBdr>
                <w:top w:val="none" w:sz="0" w:space="0" w:color="auto"/>
                <w:left w:val="none" w:sz="0" w:space="0" w:color="auto"/>
                <w:bottom w:val="none" w:sz="0" w:space="0" w:color="auto"/>
                <w:right w:val="none" w:sz="0" w:space="0" w:color="auto"/>
              </w:divBdr>
            </w:div>
          </w:divsChild>
        </w:div>
        <w:div w:id="1597250241">
          <w:marLeft w:val="0"/>
          <w:marRight w:val="0"/>
          <w:marTop w:val="0"/>
          <w:marBottom w:val="0"/>
          <w:divBdr>
            <w:top w:val="none" w:sz="0" w:space="0" w:color="auto"/>
            <w:left w:val="none" w:sz="0" w:space="0" w:color="auto"/>
            <w:bottom w:val="none" w:sz="0" w:space="0" w:color="auto"/>
            <w:right w:val="none" w:sz="0" w:space="0" w:color="auto"/>
          </w:divBdr>
          <w:divsChild>
            <w:div w:id="209999777">
              <w:marLeft w:val="0"/>
              <w:marRight w:val="0"/>
              <w:marTop w:val="0"/>
              <w:marBottom w:val="0"/>
              <w:divBdr>
                <w:top w:val="none" w:sz="0" w:space="0" w:color="auto"/>
                <w:left w:val="none" w:sz="0" w:space="0" w:color="auto"/>
                <w:bottom w:val="none" w:sz="0" w:space="0" w:color="auto"/>
                <w:right w:val="none" w:sz="0" w:space="0" w:color="auto"/>
              </w:divBdr>
            </w:div>
          </w:divsChild>
        </w:div>
        <w:div w:id="1611666212">
          <w:marLeft w:val="0"/>
          <w:marRight w:val="0"/>
          <w:marTop w:val="0"/>
          <w:marBottom w:val="0"/>
          <w:divBdr>
            <w:top w:val="none" w:sz="0" w:space="0" w:color="auto"/>
            <w:left w:val="none" w:sz="0" w:space="0" w:color="auto"/>
            <w:bottom w:val="none" w:sz="0" w:space="0" w:color="auto"/>
            <w:right w:val="none" w:sz="0" w:space="0" w:color="auto"/>
          </w:divBdr>
          <w:divsChild>
            <w:div w:id="324094860">
              <w:marLeft w:val="0"/>
              <w:marRight w:val="0"/>
              <w:marTop w:val="0"/>
              <w:marBottom w:val="0"/>
              <w:divBdr>
                <w:top w:val="none" w:sz="0" w:space="0" w:color="auto"/>
                <w:left w:val="none" w:sz="0" w:space="0" w:color="auto"/>
                <w:bottom w:val="none" w:sz="0" w:space="0" w:color="auto"/>
                <w:right w:val="none" w:sz="0" w:space="0" w:color="auto"/>
              </w:divBdr>
            </w:div>
          </w:divsChild>
        </w:div>
        <w:div w:id="1627541651">
          <w:marLeft w:val="0"/>
          <w:marRight w:val="0"/>
          <w:marTop w:val="0"/>
          <w:marBottom w:val="0"/>
          <w:divBdr>
            <w:top w:val="none" w:sz="0" w:space="0" w:color="auto"/>
            <w:left w:val="none" w:sz="0" w:space="0" w:color="auto"/>
            <w:bottom w:val="none" w:sz="0" w:space="0" w:color="auto"/>
            <w:right w:val="none" w:sz="0" w:space="0" w:color="auto"/>
          </w:divBdr>
          <w:divsChild>
            <w:div w:id="1758358364">
              <w:marLeft w:val="0"/>
              <w:marRight w:val="0"/>
              <w:marTop w:val="0"/>
              <w:marBottom w:val="0"/>
              <w:divBdr>
                <w:top w:val="none" w:sz="0" w:space="0" w:color="auto"/>
                <w:left w:val="none" w:sz="0" w:space="0" w:color="auto"/>
                <w:bottom w:val="none" w:sz="0" w:space="0" w:color="auto"/>
                <w:right w:val="none" w:sz="0" w:space="0" w:color="auto"/>
              </w:divBdr>
            </w:div>
          </w:divsChild>
        </w:div>
        <w:div w:id="1631016325">
          <w:marLeft w:val="0"/>
          <w:marRight w:val="0"/>
          <w:marTop w:val="0"/>
          <w:marBottom w:val="0"/>
          <w:divBdr>
            <w:top w:val="none" w:sz="0" w:space="0" w:color="auto"/>
            <w:left w:val="none" w:sz="0" w:space="0" w:color="auto"/>
            <w:bottom w:val="none" w:sz="0" w:space="0" w:color="auto"/>
            <w:right w:val="none" w:sz="0" w:space="0" w:color="auto"/>
          </w:divBdr>
          <w:divsChild>
            <w:div w:id="1059210561">
              <w:marLeft w:val="0"/>
              <w:marRight w:val="0"/>
              <w:marTop w:val="0"/>
              <w:marBottom w:val="0"/>
              <w:divBdr>
                <w:top w:val="none" w:sz="0" w:space="0" w:color="auto"/>
                <w:left w:val="none" w:sz="0" w:space="0" w:color="auto"/>
                <w:bottom w:val="none" w:sz="0" w:space="0" w:color="auto"/>
                <w:right w:val="none" w:sz="0" w:space="0" w:color="auto"/>
              </w:divBdr>
            </w:div>
          </w:divsChild>
        </w:div>
        <w:div w:id="1638681978">
          <w:marLeft w:val="0"/>
          <w:marRight w:val="0"/>
          <w:marTop w:val="0"/>
          <w:marBottom w:val="0"/>
          <w:divBdr>
            <w:top w:val="none" w:sz="0" w:space="0" w:color="auto"/>
            <w:left w:val="none" w:sz="0" w:space="0" w:color="auto"/>
            <w:bottom w:val="none" w:sz="0" w:space="0" w:color="auto"/>
            <w:right w:val="none" w:sz="0" w:space="0" w:color="auto"/>
          </w:divBdr>
          <w:divsChild>
            <w:div w:id="1006831315">
              <w:marLeft w:val="0"/>
              <w:marRight w:val="0"/>
              <w:marTop w:val="0"/>
              <w:marBottom w:val="0"/>
              <w:divBdr>
                <w:top w:val="none" w:sz="0" w:space="0" w:color="auto"/>
                <w:left w:val="none" w:sz="0" w:space="0" w:color="auto"/>
                <w:bottom w:val="none" w:sz="0" w:space="0" w:color="auto"/>
                <w:right w:val="none" w:sz="0" w:space="0" w:color="auto"/>
              </w:divBdr>
            </w:div>
          </w:divsChild>
        </w:div>
        <w:div w:id="1750271444">
          <w:marLeft w:val="0"/>
          <w:marRight w:val="0"/>
          <w:marTop w:val="0"/>
          <w:marBottom w:val="0"/>
          <w:divBdr>
            <w:top w:val="none" w:sz="0" w:space="0" w:color="auto"/>
            <w:left w:val="none" w:sz="0" w:space="0" w:color="auto"/>
            <w:bottom w:val="none" w:sz="0" w:space="0" w:color="auto"/>
            <w:right w:val="none" w:sz="0" w:space="0" w:color="auto"/>
          </w:divBdr>
          <w:divsChild>
            <w:div w:id="419790549">
              <w:marLeft w:val="0"/>
              <w:marRight w:val="0"/>
              <w:marTop w:val="0"/>
              <w:marBottom w:val="0"/>
              <w:divBdr>
                <w:top w:val="none" w:sz="0" w:space="0" w:color="auto"/>
                <w:left w:val="none" w:sz="0" w:space="0" w:color="auto"/>
                <w:bottom w:val="none" w:sz="0" w:space="0" w:color="auto"/>
                <w:right w:val="none" w:sz="0" w:space="0" w:color="auto"/>
              </w:divBdr>
            </w:div>
          </w:divsChild>
        </w:div>
        <w:div w:id="1757247387">
          <w:marLeft w:val="0"/>
          <w:marRight w:val="0"/>
          <w:marTop w:val="0"/>
          <w:marBottom w:val="0"/>
          <w:divBdr>
            <w:top w:val="none" w:sz="0" w:space="0" w:color="auto"/>
            <w:left w:val="none" w:sz="0" w:space="0" w:color="auto"/>
            <w:bottom w:val="none" w:sz="0" w:space="0" w:color="auto"/>
            <w:right w:val="none" w:sz="0" w:space="0" w:color="auto"/>
          </w:divBdr>
          <w:divsChild>
            <w:div w:id="2014994998">
              <w:marLeft w:val="0"/>
              <w:marRight w:val="0"/>
              <w:marTop w:val="0"/>
              <w:marBottom w:val="0"/>
              <w:divBdr>
                <w:top w:val="none" w:sz="0" w:space="0" w:color="auto"/>
                <w:left w:val="none" w:sz="0" w:space="0" w:color="auto"/>
                <w:bottom w:val="none" w:sz="0" w:space="0" w:color="auto"/>
                <w:right w:val="none" w:sz="0" w:space="0" w:color="auto"/>
              </w:divBdr>
            </w:div>
          </w:divsChild>
        </w:div>
        <w:div w:id="1846092400">
          <w:marLeft w:val="0"/>
          <w:marRight w:val="0"/>
          <w:marTop w:val="0"/>
          <w:marBottom w:val="0"/>
          <w:divBdr>
            <w:top w:val="none" w:sz="0" w:space="0" w:color="auto"/>
            <w:left w:val="none" w:sz="0" w:space="0" w:color="auto"/>
            <w:bottom w:val="none" w:sz="0" w:space="0" w:color="auto"/>
            <w:right w:val="none" w:sz="0" w:space="0" w:color="auto"/>
          </w:divBdr>
          <w:divsChild>
            <w:div w:id="1034427917">
              <w:marLeft w:val="0"/>
              <w:marRight w:val="0"/>
              <w:marTop w:val="0"/>
              <w:marBottom w:val="0"/>
              <w:divBdr>
                <w:top w:val="none" w:sz="0" w:space="0" w:color="auto"/>
                <w:left w:val="none" w:sz="0" w:space="0" w:color="auto"/>
                <w:bottom w:val="none" w:sz="0" w:space="0" w:color="auto"/>
                <w:right w:val="none" w:sz="0" w:space="0" w:color="auto"/>
              </w:divBdr>
            </w:div>
          </w:divsChild>
        </w:div>
        <w:div w:id="1942836227">
          <w:marLeft w:val="0"/>
          <w:marRight w:val="0"/>
          <w:marTop w:val="0"/>
          <w:marBottom w:val="0"/>
          <w:divBdr>
            <w:top w:val="none" w:sz="0" w:space="0" w:color="auto"/>
            <w:left w:val="none" w:sz="0" w:space="0" w:color="auto"/>
            <w:bottom w:val="none" w:sz="0" w:space="0" w:color="auto"/>
            <w:right w:val="none" w:sz="0" w:space="0" w:color="auto"/>
          </w:divBdr>
          <w:divsChild>
            <w:div w:id="1447195482">
              <w:marLeft w:val="0"/>
              <w:marRight w:val="0"/>
              <w:marTop w:val="0"/>
              <w:marBottom w:val="0"/>
              <w:divBdr>
                <w:top w:val="none" w:sz="0" w:space="0" w:color="auto"/>
                <w:left w:val="none" w:sz="0" w:space="0" w:color="auto"/>
                <w:bottom w:val="none" w:sz="0" w:space="0" w:color="auto"/>
                <w:right w:val="none" w:sz="0" w:space="0" w:color="auto"/>
              </w:divBdr>
            </w:div>
          </w:divsChild>
        </w:div>
        <w:div w:id="1955165942">
          <w:marLeft w:val="0"/>
          <w:marRight w:val="0"/>
          <w:marTop w:val="0"/>
          <w:marBottom w:val="0"/>
          <w:divBdr>
            <w:top w:val="none" w:sz="0" w:space="0" w:color="auto"/>
            <w:left w:val="none" w:sz="0" w:space="0" w:color="auto"/>
            <w:bottom w:val="none" w:sz="0" w:space="0" w:color="auto"/>
            <w:right w:val="none" w:sz="0" w:space="0" w:color="auto"/>
          </w:divBdr>
          <w:divsChild>
            <w:div w:id="699472130">
              <w:marLeft w:val="0"/>
              <w:marRight w:val="0"/>
              <w:marTop w:val="0"/>
              <w:marBottom w:val="0"/>
              <w:divBdr>
                <w:top w:val="none" w:sz="0" w:space="0" w:color="auto"/>
                <w:left w:val="none" w:sz="0" w:space="0" w:color="auto"/>
                <w:bottom w:val="none" w:sz="0" w:space="0" w:color="auto"/>
                <w:right w:val="none" w:sz="0" w:space="0" w:color="auto"/>
              </w:divBdr>
            </w:div>
          </w:divsChild>
        </w:div>
        <w:div w:id="1959332798">
          <w:marLeft w:val="0"/>
          <w:marRight w:val="0"/>
          <w:marTop w:val="0"/>
          <w:marBottom w:val="0"/>
          <w:divBdr>
            <w:top w:val="none" w:sz="0" w:space="0" w:color="auto"/>
            <w:left w:val="none" w:sz="0" w:space="0" w:color="auto"/>
            <w:bottom w:val="none" w:sz="0" w:space="0" w:color="auto"/>
            <w:right w:val="none" w:sz="0" w:space="0" w:color="auto"/>
          </w:divBdr>
          <w:divsChild>
            <w:div w:id="368338544">
              <w:marLeft w:val="0"/>
              <w:marRight w:val="0"/>
              <w:marTop w:val="0"/>
              <w:marBottom w:val="0"/>
              <w:divBdr>
                <w:top w:val="none" w:sz="0" w:space="0" w:color="auto"/>
                <w:left w:val="none" w:sz="0" w:space="0" w:color="auto"/>
                <w:bottom w:val="none" w:sz="0" w:space="0" w:color="auto"/>
                <w:right w:val="none" w:sz="0" w:space="0" w:color="auto"/>
              </w:divBdr>
            </w:div>
          </w:divsChild>
        </w:div>
        <w:div w:id="1990287369">
          <w:marLeft w:val="0"/>
          <w:marRight w:val="0"/>
          <w:marTop w:val="0"/>
          <w:marBottom w:val="0"/>
          <w:divBdr>
            <w:top w:val="none" w:sz="0" w:space="0" w:color="auto"/>
            <w:left w:val="none" w:sz="0" w:space="0" w:color="auto"/>
            <w:bottom w:val="none" w:sz="0" w:space="0" w:color="auto"/>
            <w:right w:val="none" w:sz="0" w:space="0" w:color="auto"/>
          </w:divBdr>
          <w:divsChild>
            <w:div w:id="1590039079">
              <w:marLeft w:val="0"/>
              <w:marRight w:val="0"/>
              <w:marTop w:val="0"/>
              <w:marBottom w:val="0"/>
              <w:divBdr>
                <w:top w:val="none" w:sz="0" w:space="0" w:color="auto"/>
                <w:left w:val="none" w:sz="0" w:space="0" w:color="auto"/>
                <w:bottom w:val="none" w:sz="0" w:space="0" w:color="auto"/>
                <w:right w:val="none" w:sz="0" w:space="0" w:color="auto"/>
              </w:divBdr>
            </w:div>
          </w:divsChild>
        </w:div>
        <w:div w:id="2005283248">
          <w:marLeft w:val="0"/>
          <w:marRight w:val="0"/>
          <w:marTop w:val="0"/>
          <w:marBottom w:val="0"/>
          <w:divBdr>
            <w:top w:val="none" w:sz="0" w:space="0" w:color="auto"/>
            <w:left w:val="none" w:sz="0" w:space="0" w:color="auto"/>
            <w:bottom w:val="none" w:sz="0" w:space="0" w:color="auto"/>
            <w:right w:val="none" w:sz="0" w:space="0" w:color="auto"/>
          </w:divBdr>
          <w:divsChild>
            <w:div w:id="1116024565">
              <w:marLeft w:val="0"/>
              <w:marRight w:val="0"/>
              <w:marTop w:val="0"/>
              <w:marBottom w:val="0"/>
              <w:divBdr>
                <w:top w:val="none" w:sz="0" w:space="0" w:color="auto"/>
                <w:left w:val="none" w:sz="0" w:space="0" w:color="auto"/>
                <w:bottom w:val="none" w:sz="0" w:space="0" w:color="auto"/>
                <w:right w:val="none" w:sz="0" w:space="0" w:color="auto"/>
              </w:divBdr>
            </w:div>
          </w:divsChild>
        </w:div>
        <w:div w:id="2053194014">
          <w:marLeft w:val="0"/>
          <w:marRight w:val="0"/>
          <w:marTop w:val="0"/>
          <w:marBottom w:val="0"/>
          <w:divBdr>
            <w:top w:val="none" w:sz="0" w:space="0" w:color="auto"/>
            <w:left w:val="none" w:sz="0" w:space="0" w:color="auto"/>
            <w:bottom w:val="none" w:sz="0" w:space="0" w:color="auto"/>
            <w:right w:val="none" w:sz="0" w:space="0" w:color="auto"/>
          </w:divBdr>
          <w:divsChild>
            <w:div w:id="61678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869874">
      <w:bodyDiv w:val="1"/>
      <w:marLeft w:val="0"/>
      <w:marRight w:val="0"/>
      <w:marTop w:val="0"/>
      <w:marBottom w:val="0"/>
      <w:divBdr>
        <w:top w:val="none" w:sz="0" w:space="0" w:color="auto"/>
        <w:left w:val="none" w:sz="0" w:space="0" w:color="auto"/>
        <w:bottom w:val="none" w:sz="0" w:space="0" w:color="auto"/>
        <w:right w:val="none" w:sz="0" w:space="0" w:color="auto"/>
      </w:divBdr>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827386">
      <w:bodyDiv w:val="1"/>
      <w:marLeft w:val="0"/>
      <w:marRight w:val="0"/>
      <w:marTop w:val="0"/>
      <w:marBottom w:val="0"/>
      <w:divBdr>
        <w:top w:val="none" w:sz="0" w:space="0" w:color="auto"/>
        <w:left w:val="none" w:sz="0" w:space="0" w:color="auto"/>
        <w:bottom w:val="none" w:sz="0" w:space="0" w:color="auto"/>
        <w:right w:val="none" w:sz="0" w:space="0" w:color="auto"/>
      </w:divBdr>
      <w:divsChild>
        <w:div w:id="2782018">
          <w:marLeft w:val="0"/>
          <w:marRight w:val="0"/>
          <w:marTop w:val="0"/>
          <w:marBottom w:val="0"/>
          <w:divBdr>
            <w:top w:val="none" w:sz="0" w:space="0" w:color="auto"/>
            <w:left w:val="none" w:sz="0" w:space="0" w:color="auto"/>
            <w:bottom w:val="none" w:sz="0" w:space="0" w:color="auto"/>
            <w:right w:val="none" w:sz="0" w:space="0" w:color="auto"/>
          </w:divBdr>
          <w:divsChild>
            <w:div w:id="785082021">
              <w:marLeft w:val="0"/>
              <w:marRight w:val="0"/>
              <w:marTop w:val="0"/>
              <w:marBottom w:val="0"/>
              <w:divBdr>
                <w:top w:val="none" w:sz="0" w:space="0" w:color="auto"/>
                <w:left w:val="none" w:sz="0" w:space="0" w:color="auto"/>
                <w:bottom w:val="none" w:sz="0" w:space="0" w:color="auto"/>
                <w:right w:val="none" w:sz="0" w:space="0" w:color="auto"/>
              </w:divBdr>
            </w:div>
          </w:divsChild>
        </w:div>
        <w:div w:id="11614033">
          <w:marLeft w:val="0"/>
          <w:marRight w:val="0"/>
          <w:marTop w:val="0"/>
          <w:marBottom w:val="0"/>
          <w:divBdr>
            <w:top w:val="none" w:sz="0" w:space="0" w:color="auto"/>
            <w:left w:val="none" w:sz="0" w:space="0" w:color="auto"/>
            <w:bottom w:val="none" w:sz="0" w:space="0" w:color="auto"/>
            <w:right w:val="none" w:sz="0" w:space="0" w:color="auto"/>
          </w:divBdr>
          <w:divsChild>
            <w:div w:id="648242326">
              <w:marLeft w:val="0"/>
              <w:marRight w:val="0"/>
              <w:marTop w:val="0"/>
              <w:marBottom w:val="0"/>
              <w:divBdr>
                <w:top w:val="none" w:sz="0" w:space="0" w:color="auto"/>
                <w:left w:val="none" w:sz="0" w:space="0" w:color="auto"/>
                <w:bottom w:val="none" w:sz="0" w:space="0" w:color="auto"/>
                <w:right w:val="none" w:sz="0" w:space="0" w:color="auto"/>
              </w:divBdr>
            </w:div>
          </w:divsChild>
        </w:div>
        <w:div w:id="15928176">
          <w:marLeft w:val="0"/>
          <w:marRight w:val="0"/>
          <w:marTop w:val="0"/>
          <w:marBottom w:val="0"/>
          <w:divBdr>
            <w:top w:val="none" w:sz="0" w:space="0" w:color="auto"/>
            <w:left w:val="none" w:sz="0" w:space="0" w:color="auto"/>
            <w:bottom w:val="none" w:sz="0" w:space="0" w:color="auto"/>
            <w:right w:val="none" w:sz="0" w:space="0" w:color="auto"/>
          </w:divBdr>
          <w:divsChild>
            <w:div w:id="51537567">
              <w:marLeft w:val="0"/>
              <w:marRight w:val="0"/>
              <w:marTop w:val="0"/>
              <w:marBottom w:val="0"/>
              <w:divBdr>
                <w:top w:val="none" w:sz="0" w:space="0" w:color="auto"/>
                <w:left w:val="none" w:sz="0" w:space="0" w:color="auto"/>
                <w:bottom w:val="none" w:sz="0" w:space="0" w:color="auto"/>
                <w:right w:val="none" w:sz="0" w:space="0" w:color="auto"/>
              </w:divBdr>
            </w:div>
          </w:divsChild>
        </w:div>
        <w:div w:id="18437615">
          <w:marLeft w:val="0"/>
          <w:marRight w:val="0"/>
          <w:marTop w:val="0"/>
          <w:marBottom w:val="0"/>
          <w:divBdr>
            <w:top w:val="none" w:sz="0" w:space="0" w:color="auto"/>
            <w:left w:val="none" w:sz="0" w:space="0" w:color="auto"/>
            <w:bottom w:val="none" w:sz="0" w:space="0" w:color="auto"/>
            <w:right w:val="none" w:sz="0" w:space="0" w:color="auto"/>
          </w:divBdr>
          <w:divsChild>
            <w:div w:id="441340784">
              <w:marLeft w:val="0"/>
              <w:marRight w:val="0"/>
              <w:marTop w:val="0"/>
              <w:marBottom w:val="0"/>
              <w:divBdr>
                <w:top w:val="none" w:sz="0" w:space="0" w:color="auto"/>
                <w:left w:val="none" w:sz="0" w:space="0" w:color="auto"/>
                <w:bottom w:val="none" w:sz="0" w:space="0" w:color="auto"/>
                <w:right w:val="none" w:sz="0" w:space="0" w:color="auto"/>
              </w:divBdr>
            </w:div>
          </w:divsChild>
        </w:div>
        <w:div w:id="65692664">
          <w:marLeft w:val="0"/>
          <w:marRight w:val="0"/>
          <w:marTop w:val="0"/>
          <w:marBottom w:val="0"/>
          <w:divBdr>
            <w:top w:val="none" w:sz="0" w:space="0" w:color="auto"/>
            <w:left w:val="none" w:sz="0" w:space="0" w:color="auto"/>
            <w:bottom w:val="none" w:sz="0" w:space="0" w:color="auto"/>
            <w:right w:val="none" w:sz="0" w:space="0" w:color="auto"/>
          </w:divBdr>
          <w:divsChild>
            <w:div w:id="1389180531">
              <w:marLeft w:val="0"/>
              <w:marRight w:val="0"/>
              <w:marTop w:val="0"/>
              <w:marBottom w:val="0"/>
              <w:divBdr>
                <w:top w:val="none" w:sz="0" w:space="0" w:color="auto"/>
                <w:left w:val="none" w:sz="0" w:space="0" w:color="auto"/>
                <w:bottom w:val="none" w:sz="0" w:space="0" w:color="auto"/>
                <w:right w:val="none" w:sz="0" w:space="0" w:color="auto"/>
              </w:divBdr>
            </w:div>
          </w:divsChild>
        </w:div>
        <w:div w:id="211624784">
          <w:marLeft w:val="0"/>
          <w:marRight w:val="0"/>
          <w:marTop w:val="0"/>
          <w:marBottom w:val="0"/>
          <w:divBdr>
            <w:top w:val="none" w:sz="0" w:space="0" w:color="auto"/>
            <w:left w:val="none" w:sz="0" w:space="0" w:color="auto"/>
            <w:bottom w:val="none" w:sz="0" w:space="0" w:color="auto"/>
            <w:right w:val="none" w:sz="0" w:space="0" w:color="auto"/>
          </w:divBdr>
          <w:divsChild>
            <w:div w:id="414401584">
              <w:marLeft w:val="0"/>
              <w:marRight w:val="0"/>
              <w:marTop w:val="0"/>
              <w:marBottom w:val="0"/>
              <w:divBdr>
                <w:top w:val="none" w:sz="0" w:space="0" w:color="auto"/>
                <w:left w:val="none" w:sz="0" w:space="0" w:color="auto"/>
                <w:bottom w:val="none" w:sz="0" w:space="0" w:color="auto"/>
                <w:right w:val="none" w:sz="0" w:space="0" w:color="auto"/>
              </w:divBdr>
            </w:div>
          </w:divsChild>
        </w:div>
        <w:div w:id="251088091">
          <w:marLeft w:val="0"/>
          <w:marRight w:val="0"/>
          <w:marTop w:val="0"/>
          <w:marBottom w:val="0"/>
          <w:divBdr>
            <w:top w:val="none" w:sz="0" w:space="0" w:color="auto"/>
            <w:left w:val="none" w:sz="0" w:space="0" w:color="auto"/>
            <w:bottom w:val="none" w:sz="0" w:space="0" w:color="auto"/>
            <w:right w:val="none" w:sz="0" w:space="0" w:color="auto"/>
          </w:divBdr>
          <w:divsChild>
            <w:div w:id="343437801">
              <w:marLeft w:val="0"/>
              <w:marRight w:val="0"/>
              <w:marTop w:val="0"/>
              <w:marBottom w:val="0"/>
              <w:divBdr>
                <w:top w:val="none" w:sz="0" w:space="0" w:color="auto"/>
                <w:left w:val="none" w:sz="0" w:space="0" w:color="auto"/>
                <w:bottom w:val="none" w:sz="0" w:space="0" w:color="auto"/>
                <w:right w:val="none" w:sz="0" w:space="0" w:color="auto"/>
              </w:divBdr>
            </w:div>
          </w:divsChild>
        </w:div>
        <w:div w:id="289745648">
          <w:marLeft w:val="0"/>
          <w:marRight w:val="0"/>
          <w:marTop w:val="0"/>
          <w:marBottom w:val="0"/>
          <w:divBdr>
            <w:top w:val="none" w:sz="0" w:space="0" w:color="auto"/>
            <w:left w:val="none" w:sz="0" w:space="0" w:color="auto"/>
            <w:bottom w:val="none" w:sz="0" w:space="0" w:color="auto"/>
            <w:right w:val="none" w:sz="0" w:space="0" w:color="auto"/>
          </w:divBdr>
          <w:divsChild>
            <w:div w:id="643462930">
              <w:marLeft w:val="0"/>
              <w:marRight w:val="0"/>
              <w:marTop w:val="0"/>
              <w:marBottom w:val="0"/>
              <w:divBdr>
                <w:top w:val="none" w:sz="0" w:space="0" w:color="auto"/>
                <w:left w:val="none" w:sz="0" w:space="0" w:color="auto"/>
                <w:bottom w:val="none" w:sz="0" w:space="0" w:color="auto"/>
                <w:right w:val="none" w:sz="0" w:space="0" w:color="auto"/>
              </w:divBdr>
            </w:div>
          </w:divsChild>
        </w:div>
        <w:div w:id="340011401">
          <w:marLeft w:val="0"/>
          <w:marRight w:val="0"/>
          <w:marTop w:val="0"/>
          <w:marBottom w:val="0"/>
          <w:divBdr>
            <w:top w:val="none" w:sz="0" w:space="0" w:color="auto"/>
            <w:left w:val="none" w:sz="0" w:space="0" w:color="auto"/>
            <w:bottom w:val="none" w:sz="0" w:space="0" w:color="auto"/>
            <w:right w:val="none" w:sz="0" w:space="0" w:color="auto"/>
          </w:divBdr>
          <w:divsChild>
            <w:div w:id="1361591267">
              <w:marLeft w:val="0"/>
              <w:marRight w:val="0"/>
              <w:marTop w:val="0"/>
              <w:marBottom w:val="0"/>
              <w:divBdr>
                <w:top w:val="none" w:sz="0" w:space="0" w:color="auto"/>
                <w:left w:val="none" w:sz="0" w:space="0" w:color="auto"/>
                <w:bottom w:val="none" w:sz="0" w:space="0" w:color="auto"/>
                <w:right w:val="none" w:sz="0" w:space="0" w:color="auto"/>
              </w:divBdr>
            </w:div>
          </w:divsChild>
        </w:div>
        <w:div w:id="575820490">
          <w:marLeft w:val="0"/>
          <w:marRight w:val="0"/>
          <w:marTop w:val="0"/>
          <w:marBottom w:val="0"/>
          <w:divBdr>
            <w:top w:val="none" w:sz="0" w:space="0" w:color="auto"/>
            <w:left w:val="none" w:sz="0" w:space="0" w:color="auto"/>
            <w:bottom w:val="none" w:sz="0" w:space="0" w:color="auto"/>
            <w:right w:val="none" w:sz="0" w:space="0" w:color="auto"/>
          </w:divBdr>
          <w:divsChild>
            <w:div w:id="2141992528">
              <w:marLeft w:val="0"/>
              <w:marRight w:val="0"/>
              <w:marTop w:val="0"/>
              <w:marBottom w:val="0"/>
              <w:divBdr>
                <w:top w:val="none" w:sz="0" w:space="0" w:color="auto"/>
                <w:left w:val="none" w:sz="0" w:space="0" w:color="auto"/>
                <w:bottom w:val="none" w:sz="0" w:space="0" w:color="auto"/>
                <w:right w:val="none" w:sz="0" w:space="0" w:color="auto"/>
              </w:divBdr>
            </w:div>
          </w:divsChild>
        </w:div>
        <w:div w:id="620720694">
          <w:marLeft w:val="0"/>
          <w:marRight w:val="0"/>
          <w:marTop w:val="0"/>
          <w:marBottom w:val="0"/>
          <w:divBdr>
            <w:top w:val="none" w:sz="0" w:space="0" w:color="auto"/>
            <w:left w:val="none" w:sz="0" w:space="0" w:color="auto"/>
            <w:bottom w:val="none" w:sz="0" w:space="0" w:color="auto"/>
            <w:right w:val="none" w:sz="0" w:space="0" w:color="auto"/>
          </w:divBdr>
          <w:divsChild>
            <w:div w:id="275062964">
              <w:marLeft w:val="0"/>
              <w:marRight w:val="0"/>
              <w:marTop w:val="0"/>
              <w:marBottom w:val="0"/>
              <w:divBdr>
                <w:top w:val="none" w:sz="0" w:space="0" w:color="auto"/>
                <w:left w:val="none" w:sz="0" w:space="0" w:color="auto"/>
                <w:bottom w:val="none" w:sz="0" w:space="0" w:color="auto"/>
                <w:right w:val="none" w:sz="0" w:space="0" w:color="auto"/>
              </w:divBdr>
            </w:div>
            <w:div w:id="1720087821">
              <w:marLeft w:val="0"/>
              <w:marRight w:val="0"/>
              <w:marTop w:val="0"/>
              <w:marBottom w:val="0"/>
              <w:divBdr>
                <w:top w:val="none" w:sz="0" w:space="0" w:color="auto"/>
                <w:left w:val="none" w:sz="0" w:space="0" w:color="auto"/>
                <w:bottom w:val="none" w:sz="0" w:space="0" w:color="auto"/>
                <w:right w:val="none" w:sz="0" w:space="0" w:color="auto"/>
              </w:divBdr>
            </w:div>
          </w:divsChild>
        </w:div>
        <w:div w:id="625163174">
          <w:marLeft w:val="0"/>
          <w:marRight w:val="0"/>
          <w:marTop w:val="0"/>
          <w:marBottom w:val="0"/>
          <w:divBdr>
            <w:top w:val="none" w:sz="0" w:space="0" w:color="auto"/>
            <w:left w:val="none" w:sz="0" w:space="0" w:color="auto"/>
            <w:bottom w:val="none" w:sz="0" w:space="0" w:color="auto"/>
            <w:right w:val="none" w:sz="0" w:space="0" w:color="auto"/>
          </w:divBdr>
          <w:divsChild>
            <w:div w:id="2061633924">
              <w:marLeft w:val="0"/>
              <w:marRight w:val="0"/>
              <w:marTop w:val="0"/>
              <w:marBottom w:val="0"/>
              <w:divBdr>
                <w:top w:val="none" w:sz="0" w:space="0" w:color="auto"/>
                <w:left w:val="none" w:sz="0" w:space="0" w:color="auto"/>
                <w:bottom w:val="none" w:sz="0" w:space="0" w:color="auto"/>
                <w:right w:val="none" w:sz="0" w:space="0" w:color="auto"/>
              </w:divBdr>
            </w:div>
          </w:divsChild>
        </w:div>
        <w:div w:id="687369551">
          <w:marLeft w:val="0"/>
          <w:marRight w:val="0"/>
          <w:marTop w:val="0"/>
          <w:marBottom w:val="0"/>
          <w:divBdr>
            <w:top w:val="none" w:sz="0" w:space="0" w:color="auto"/>
            <w:left w:val="none" w:sz="0" w:space="0" w:color="auto"/>
            <w:bottom w:val="none" w:sz="0" w:space="0" w:color="auto"/>
            <w:right w:val="none" w:sz="0" w:space="0" w:color="auto"/>
          </w:divBdr>
          <w:divsChild>
            <w:div w:id="474569158">
              <w:marLeft w:val="0"/>
              <w:marRight w:val="0"/>
              <w:marTop w:val="0"/>
              <w:marBottom w:val="0"/>
              <w:divBdr>
                <w:top w:val="none" w:sz="0" w:space="0" w:color="auto"/>
                <w:left w:val="none" w:sz="0" w:space="0" w:color="auto"/>
                <w:bottom w:val="none" w:sz="0" w:space="0" w:color="auto"/>
                <w:right w:val="none" w:sz="0" w:space="0" w:color="auto"/>
              </w:divBdr>
            </w:div>
          </w:divsChild>
        </w:div>
        <w:div w:id="716586587">
          <w:marLeft w:val="0"/>
          <w:marRight w:val="0"/>
          <w:marTop w:val="0"/>
          <w:marBottom w:val="0"/>
          <w:divBdr>
            <w:top w:val="none" w:sz="0" w:space="0" w:color="auto"/>
            <w:left w:val="none" w:sz="0" w:space="0" w:color="auto"/>
            <w:bottom w:val="none" w:sz="0" w:space="0" w:color="auto"/>
            <w:right w:val="none" w:sz="0" w:space="0" w:color="auto"/>
          </w:divBdr>
          <w:divsChild>
            <w:div w:id="1241216610">
              <w:marLeft w:val="0"/>
              <w:marRight w:val="0"/>
              <w:marTop w:val="0"/>
              <w:marBottom w:val="0"/>
              <w:divBdr>
                <w:top w:val="none" w:sz="0" w:space="0" w:color="auto"/>
                <w:left w:val="none" w:sz="0" w:space="0" w:color="auto"/>
                <w:bottom w:val="none" w:sz="0" w:space="0" w:color="auto"/>
                <w:right w:val="none" w:sz="0" w:space="0" w:color="auto"/>
              </w:divBdr>
            </w:div>
          </w:divsChild>
        </w:div>
        <w:div w:id="723218523">
          <w:marLeft w:val="0"/>
          <w:marRight w:val="0"/>
          <w:marTop w:val="0"/>
          <w:marBottom w:val="0"/>
          <w:divBdr>
            <w:top w:val="none" w:sz="0" w:space="0" w:color="auto"/>
            <w:left w:val="none" w:sz="0" w:space="0" w:color="auto"/>
            <w:bottom w:val="none" w:sz="0" w:space="0" w:color="auto"/>
            <w:right w:val="none" w:sz="0" w:space="0" w:color="auto"/>
          </w:divBdr>
          <w:divsChild>
            <w:div w:id="309598621">
              <w:marLeft w:val="0"/>
              <w:marRight w:val="0"/>
              <w:marTop w:val="0"/>
              <w:marBottom w:val="0"/>
              <w:divBdr>
                <w:top w:val="none" w:sz="0" w:space="0" w:color="auto"/>
                <w:left w:val="none" w:sz="0" w:space="0" w:color="auto"/>
                <w:bottom w:val="none" w:sz="0" w:space="0" w:color="auto"/>
                <w:right w:val="none" w:sz="0" w:space="0" w:color="auto"/>
              </w:divBdr>
            </w:div>
          </w:divsChild>
        </w:div>
        <w:div w:id="732853262">
          <w:marLeft w:val="0"/>
          <w:marRight w:val="0"/>
          <w:marTop w:val="0"/>
          <w:marBottom w:val="0"/>
          <w:divBdr>
            <w:top w:val="none" w:sz="0" w:space="0" w:color="auto"/>
            <w:left w:val="none" w:sz="0" w:space="0" w:color="auto"/>
            <w:bottom w:val="none" w:sz="0" w:space="0" w:color="auto"/>
            <w:right w:val="none" w:sz="0" w:space="0" w:color="auto"/>
          </w:divBdr>
          <w:divsChild>
            <w:div w:id="1317950227">
              <w:marLeft w:val="0"/>
              <w:marRight w:val="0"/>
              <w:marTop w:val="0"/>
              <w:marBottom w:val="0"/>
              <w:divBdr>
                <w:top w:val="none" w:sz="0" w:space="0" w:color="auto"/>
                <w:left w:val="none" w:sz="0" w:space="0" w:color="auto"/>
                <w:bottom w:val="none" w:sz="0" w:space="0" w:color="auto"/>
                <w:right w:val="none" w:sz="0" w:space="0" w:color="auto"/>
              </w:divBdr>
            </w:div>
          </w:divsChild>
        </w:div>
        <w:div w:id="773287426">
          <w:marLeft w:val="0"/>
          <w:marRight w:val="0"/>
          <w:marTop w:val="0"/>
          <w:marBottom w:val="0"/>
          <w:divBdr>
            <w:top w:val="none" w:sz="0" w:space="0" w:color="auto"/>
            <w:left w:val="none" w:sz="0" w:space="0" w:color="auto"/>
            <w:bottom w:val="none" w:sz="0" w:space="0" w:color="auto"/>
            <w:right w:val="none" w:sz="0" w:space="0" w:color="auto"/>
          </w:divBdr>
          <w:divsChild>
            <w:div w:id="691568323">
              <w:marLeft w:val="0"/>
              <w:marRight w:val="0"/>
              <w:marTop w:val="0"/>
              <w:marBottom w:val="0"/>
              <w:divBdr>
                <w:top w:val="none" w:sz="0" w:space="0" w:color="auto"/>
                <w:left w:val="none" w:sz="0" w:space="0" w:color="auto"/>
                <w:bottom w:val="none" w:sz="0" w:space="0" w:color="auto"/>
                <w:right w:val="none" w:sz="0" w:space="0" w:color="auto"/>
              </w:divBdr>
            </w:div>
          </w:divsChild>
        </w:div>
        <w:div w:id="803044404">
          <w:marLeft w:val="0"/>
          <w:marRight w:val="0"/>
          <w:marTop w:val="0"/>
          <w:marBottom w:val="0"/>
          <w:divBdr>
            <w:top w:val="none" w:sz="0" w:space="0" w:color="auto"/>
            <w:left w:val="none" w:sz="0" w:space="0" w:color="auto"/>
            <w:bottom w:val="none" w:sz="0" w:space="0" w:color="auto"/>
            <w:right w:val="none" w:sz="0" w:space="0" w:color="auto"/>
          </w:divBdr>
          <w:divsChild>
            <w:div w:id="317423309">
              <w:marLeft w:val="0"/>
              <w:marRight w:val="0"/>
              <w:marTop w:val="0"/>
              <w:marBottom w:val="0"/>
              <w:divBdr>
                <w:top w:val="none" w:sz="0" w:space="0" w:color="auto"/>
                <w:left w:val="none" w:sz="0" w:space="0" w:color="auto"/>
                <w:bottom w:val="none" w:sz="0" w:space="0" w:color="auto"/>
                <w:right w:val="none" w:sz="0" w:space="0" w:color="auto"/>
              </w:divBdr>
            </w:div>
          </w:divsChild>
        </w:div>
        <w:div w:id="892885641">
          <w:marLeft w:val="0"/>
          <w:marRight w:val="0"/>
          <w:marTop w:val="0"/>
          <w:marBottom w:val="0"/>
          <w:divBdr>
            <w:top w:val="none" w:sz="0" w:space="0" w:color="auto"/>
            <w:left w:val="none" w:sz="0" w:space="0" w:color="auto"/>
            <w:bottom w:val="none" w:sz="0" w:space="0" w:color="auto"/>
            <w:right w:val="none" w:sz="0" w:space="0" w:color="auto"/>
          </w:divBdr>
          <w:divsChild>
            <w:div w:id="1205217037">
              <w:marLeft w:val="0"/>
              <w:marRight w:val="0"/>
              <w:marTop w:val="0"/>
              <w:marBottom w:val="0"/>
              <w:divBdr>
                <w:top w:val="none" w:sz="0" w:space="0" w:color="auto"/>
                <w:left w:val="none" w:sz="0" w:space="0" w:color="auto"/>
                <w:bottom w:val="none" w:sz="0" w:space="0" w:color="auto"/>
                <w:right w:val="none" w:sz="0" w:space="0" w:color="auto"/>
              </w:divBdr>
            </w:div>
          </w:divsChild>
        </w:div>
        <w:div w:id="904074405">
          <w:marLeft w:val="0"/>
          <w:marRight w:val="0"/>
          <w:marTop w:val="0"/>
          <w:marBottom w:val="0"/>
          <w:divBdr>
            <w:top w:val="none" w:sz="0" w:space="0" w:color="auto"/>
            <w:left w:val="none" w:sz="0" w:space="0" w:color="auto"/>
            <w:bottom w:val="none" w:sz="0" w:space="0" w:color="auto"/>
            <w:right w:val="none" w:sz="0" w:space="0" w:color="auto"/>
          </w:divBdr>
          <w:divsChild>
            <w:div w:id="819273518">
              <w:marLeft w:val="0"/>
              <w:marRight w:val="0"/>
              <w:marTop w:val="0"/>
              <w:marBottom w:val="0"/>
              <w:divBdr>
                <w:top w:val="none" w:sz="0" w:space="0" w:color="auto"/>
                <w:left w:val="none" w:sz="0" w:space="0" w:color="auto"/>
                <w:bottom w:val="none" w:sz="0" w:space="0" w:color="auto"/>
                <w:right w:val="none" w:sz="0" w:space="0" w:color="auto"/>
              </w:divBdr>
            </w:div>
          </w:divsChild>
        </w:div>
        <w:div w:id="907960904">
          <w:marLeft w:val="0"/>
          <w:marRight w:val="0"/>
          <w:marTop w:val="0"/>
          <w:marBottom w:val="0"/>
          <w:divBdr>
            <w:top w:val="none" w:sz="0" w:space="0" w:color="auto"/>
            <w:left w:val="none" w:sz="0" w:space="0" w:color="auto"/>
            <w:bottom w:val="none" w:sz="0" w:space="0" w:color="auto"/>
            <w:right w:val="none" w:sz="0" w:space="0" w:color="auto"/>
          </w:divBdr>
          <w:divsChild>
            <w:div w:id="838692786">
              <w:marLeft w:val="0"/>
              <w:marRight w:val="0"/>
              <w:marTop w:val="0"/>
              <w:marBottom w:val="0"/>
              <w:divBdr>
                <w:top w:val="none" w:sz="0" w:space="0" w:color="auto"/>
                <w:left w:val="none" w:sz="0" w:space="0" w:color="auto"/>
                <w:bottom w:val="none" w:sz="0" w:space="0" w:color="auto"/>
                <w:right w:val="none" w:sz="0" w:space="0" w:color="auto"/>
              </w:divBdr>
            </w:div>
          </w:divsChild>
        </w:div>
        <w:div w:id="982545785">
          <w:marLeft w:val="0"/>
          <w:marRight w:val="0"/>
          <w:marTop w:val="0"/>
          <w:marBottom w:val="0"/>
          <w:divBdr>
            <w:top w:val="none" w:sz="0" w:space="0" w:color="auto"/>
            <w:left w:val="none" w:sz="0" w:space="0" w:color="auto"/>
            <w:bottom w:val="none" w:sz="0" w:space="0" w:color="auto"/>
            <w:right w:val="none" w:sz="0" w:space="0" w:color="auto"/>
          </w:divBdr>
          <w:divsChild>
            <w:div w:id="152573772">
              <w:marLeft w:val="0"/>
              <w:marRight w:val="0"/>
              <w:marTop w:val="0"/>
              <w:marBottom w:val="0"/>
              <w:divBdr>
                <w:top w:val="none" w:sz="0" w:space="0" w:color="auto"/>
                <w:left w:val="none" w:sz="0" w:space="0" w:color="auto"/>
                <w:bottom w:val="none" w:sz="0" w:space="0" w:color="auto"/>
                <w:right w:val="none" w:sz="0" w:space="0" w:color="auto"/>
              </w:divBdr>
            </w:div>
          </w:divsChild>
        </w:div>
        <w:div w:id="1018894682">
          <w:marLeft w:val="0"/>
          <w:marRight w:val="0"/>
          <w:marTop w:val="0"/>
          <w:marBottom w:val="0"/>
          <w:divBdr>
            <w:top w:val="none" w:sz="0" w:space="0" w:color="auto"/>
            <w:left w:val="none" w:sz="0" w:space="0" w:color="auto"/>
            <w:bottom w:val="none" w:sz="0" w:space="0" w:color="auto"/>
            <w:right w:val="none" w:sz="0" w:space="0" w:color="auto"/>
          </w:divBdr>
          <w:divsChild>
            <w:div w:id="335110916">
              <w:marLeft w:val="0"/>
              <w:marRight w:val="0"/>
              <w:marTop w:val="0"/>
              <w:marBottom w:val="0"/>
              <w:divBdr>
                <w:top w:val="none" w:sz="0" w:space="0" w:color="auto"/>
                <w:left w:val="none" w:sz="0" w:space="0" w:color="auto"/>
                <w:bottom w:val="none" w:sz="0" w:space="0" w:color="auto"/>
                <w:right w:val="none" w:sz="0" w:space="0" w:color="auto"/>
              </w:divBdr>
            </w:div>
          </w:divsChild>
        </w:div>
        <w:div w:id="1034816150">
          <w:marLeft w:val="0"/>
          <w:marRight w:val="0"/>
          <w:marTop w:val="0"/>
          <w:marBottom w:val="0"/>
          <w:divBdr>
            <w:top w:val="none" w:sz="0" w:space="0" w:color="auto"/>
            <w:left w:val="none" w:sz="0" w:space="0" w:color="auto"/>
            <w:bottom w:val="none" w:sz="0" w:space="0" w:color="auto"/>
            <w:right w:val="none" w:sz="0" w:space="0" w:color="auto"/>
          </w:divBdr>
          <w:divsChild>
            <w:div w:id="293487582">
              <w:marLeft w:val="0"/>
              <w:marRight w:val="0"/>
              <w:marTop w:val="0"/>
              <w:marBottom w:val="0"/>
              <w:divBdr>
                <w:top w:val="none" w:sz="0" w:space="0" w:color="auto"/>
                <w:left w:val="none" w:sz="0" w:space="0" w:color="auto"/>
                <w:bottom w:val="none" w:sz="0" w:space="0" w:color="auto"/>
                <w:right w:val="none" w:sz="0" w:space="0" w:color="auto"/>
              </w:divBdr>
            </w:div>
          </w:divsChild>
        </w:div>
        <w:div w:id="1064139116">
          <w:marLeft w:val="0"/>
          <w:marRight w:val="0"/>
          <w:marTop w:val="0"/>
          <w:marBottom w:val="0"/>
          <w:divBdr>
            <w:top w:val="none" w:sz="0" w:space="0" w:color="auto"/>
            <w:left w:val="none" w:sz="0" w:space="0" w:color="auto"/>
            <w:bottom w:val="none" w:sz="0" w:space="0" w:color="auto"/>
            <w:right w:val="none" w:sz="0" w:space="0" w:color="auto"/>
          </w:divBdr>
          <w:divsChild>
            <w:div w:id="959381872">
              <w:marLeft w:val="0"/>
              <w:marRight w:val="0"/>
              <w:marTop w:val="0"/>
              <w:marBottom w:val="0"/>
              <w:divBdr>
                <w:top w:val="none" w:sz="0" w:space="0" w:color="auto"/>
                <w:left w:val="none" w:sz="0" w:space="0" w:color="auto"/>
                <w:bottom w:val="none" w:sz="0" w:space="0" w:color="auto"/>
                <w:right w:val="none" w:sz="0" w:space="0" w:color="auto"/>
              </w:divBdr>
            </w:div>
          </w:divsChild>
        </w:div>
        <w:div w:id="1179271341">
          <w:marLeft w:val="0"/>
          <w:marRight w:val="0"/>
          <w:marTop w:val="0"/>
          <w:marBottom w:val="0"/>
          <w:divBdr>
            <w:top w:val="none" w:sz="0" w:space="0" w:color="auto"/>
            <w:left w:val="none" w:sz="0" w:space="0" w:color="auto"/>
            <w:bottom w:val="none" w:sz="0" w:space="0" w:color="auto"/>
            <w:right w:val="none" w:sz="0" w:space="0" w:color="auto"/>
          </w:divBdr>
          <w:divsChild>
            <w:div w:id="604843994">
              <w:marLeft w:val="0"/>
              <w:marRight w:val="0"/>
              <w:marTop w:val="0"/>
              <w:marBottom w:val="0"/>
              <w:divBdr>
                <w:top w:val="none" w:sz="0" w:space="0" w:color="auto"/>
                <w:left w:val="none" w:sz="0" w:space="0" w:color="auto"/>
                <w:bottom w:val="none" w:sz="0" w:space="0" w:color="auto"/>
                <w:right w:val="none" w:sz="0" w:space="0" w:color="auto"/>
              </w:divBdr>
            </w:div>
          </w:divsChild>
        </w:div>
        <w:div w:id="1259295857">
          <w:marLeft w:val="0"/>
          <w:marRight w:val="0"/>
          <w:marTop w:val="0"/>
          <w:marBottom w:val="0"/>
          <w:divBdr>
            <w:top w:val="none" w:sz="0" w:space="0" w:color="auto"/>
            <w:left w:val="none" w:sz="0" w:space="0" w:color="auto"/>
            <w:bottom w:val="none" w:sz="0" w:space="0" w:color="auto"/>
            <w:right w:val="none" w:sz="0" w:space="0" w:color="auto"/>
          </w:divBdr>
          <w:divsChild>
            <w:div w:id="1218668743">
              <w:marLeft w:val="0"/>
              <w:marRight w:val="0"/>
              <w:marTop w:val="0"/>
              <w:marBottom w:val="0"/>
              <w:divBdr>
                <w:top w:val="none" w:sz="0" w:space="0" w:color="auto"/>
                <w:left w:val="none" w:sz="0" w:space="0" w:color="auto"/>
                <w:bottom w:val="none" w:sz="0" w:space="0" w:color="auto"/>
                <w:right w:val="none" w:sz="0" w:space="0" w:color="auto"/>
              </w:divBdr>
            </w:div>
          </w:divsChild>
        </w:div>
        <w:div w:id="1395159850">
          <w:marLeft w:val="0"/>
          <w:marRight w:val="0"/>
          <w:marTop w:val="0"/>
          <w:marBottom w:val="0"/>
          <w:divBdr>
            <w:top w:val="none" w:sz="0" w:space="0" w:color="auto"/>
            <w:left w:val="none" w:sz="0" w:space="0" w:color="auto"/>
            <w:bottom w:val="none" w:sz="0" w:space="0" w:color="auto"/>
            <w:right w:val="none" w:sz="0" w:space="0" w:color="auto"/>
          </w:divBdr>
          <w:divsChild>
            <w:div w:id="972439255">
              <w:marLeft w:val="0"/>
              <w:marRight w:val="0"/>
              <w:marTop w:val="0"/>
              <w:marBottom w:val="0"/>
              <w:divBdr>
                <w:top w:val="none" w:sz="0" w:space="0" w:color="auto"/>
                <w:left w:val="none" w:sz="0" w:space="0" w:color="auto"/>
                <w:bottom w:val="none" w:sz="0" w:space="0" w:color="auto"/>
                <w:right w:val="none" w:sz="0" w:space="0" w:color="auto"/>
              </w:divBdr>
            </w:div>
          </w:divsChild>
        </w:div>
        <w:div w:id="1405909630">
          <w:marLeft w:val="0"/>
          <w:marRight w:val="0"/>
          <w:marTop w:val="0"/>
          <w:marBottom w:val="0"/>
          <w:divBdr>
            <w:top w:val="none" w:sz="0" w:space="0" w:color="auto"/>
            <w:left w:val="none" w:sz="0" w:space="0" w:color="auto"/>
            <w:bottom w:val="none" w:sz="0" w:space="0" w:color="auto"/>
            <w:right w:val="none" w:sz="0" w:space="0" w:color="auto"/>
          </w:divBdr>
          <w:divsChild>
            <w:div w:id="1607273972">
              <w:marLeft w:val="0"/>
              <w:marRight w:val="0"/>
              <w:marTop w:val="0"/>
              <w:marBottom w:val="0"/>
              <w:divBdr>
                <w:top w:val="none" w:sz="0" w:space="0" w:color="auto"/>
                <w:left w:val="none" w:sz="0" w:space="0" w:color="auto"/>
                <w:bottom w:val="none" w:sz="0" w:space="0" w:color="auto"/>
                <w:right w:val="none" w:sz="0" w:space="0" w:color="auto"/>
              </w:divBdr>
            </w:div>
          </w:divsChild>
        </w:div>
        <w:div w:id="1416245699">
          <w:marLeft w:val="0"/>
          <w:marRight w:val="0"/>
          <w:marTop w:val="0"/>
          <w:marBottom w:val="0"/>
          <w:divBdr>
            <w:top w:val="none" w:sz="0" w:space="0" w:color="auto"/>
            <w:left w:val="none" w:sz="0" w:space="0" w:color="auto"/>
            <w:bottom w:val="none" w:sz="0" w:space="0" w:color="auto"/>
            <w:right w:val="none" w:sz="0" w:space="0" w:color="auto"/>
          </w:divBdr>
          <w:divsChild>
            <w:div w:id="112406617">
              <w:marLeft w:val="0"/>
              <w:marRight w:val="0"/>
              <w:marTop w:val="0"/>
              <w:marBottom w:val="0"/>
              <w:divBdr>
                <w:top w:val="none" w:sz="0" w:space="0" w:color="auto"/>
                <w:left w:val="none" w:sz="0" w:space="0" w:color="auto"/>
                <w:bottom w:val="none" w:sz="0" w:space="0" w:color="auto"/>
                <w:right w:val="none" w:sz="0" w:space="0" w:color="auto"/>
              </w:divBdr>
            </w:div>
          </w:divsChild>
        </w:div>
        <w:div w:id="1433160600">
          <w:marLeft w:val="0"/>
          <w:marRight w:val="0"/>
          <w:marTop w:val="0"/>
          <w:marBottom w:val="0"/>
          <w:divBdr>
            <w:top w:val="none" w:sz="0" w:space="0" w:color="auto"/>
            <w:left w:val="none" w:sz="0" w:space="0" w:color="auto"/>
            <w:bottom w:val="none" w:sz="0" w:space="0" w:color="auto"/>
            <w:right w:val="none" w:sz="0" w:space="0" w:color="auto"/>
          </w:divBdr>
          <w:divsChild>
            <w:div w:id="1681345854">
              <w:marLeft w:val="0"/>
              <w:marRight w:val="0"/>
              <w:marTop w:val="0"/>
              <w:marBottom w:val="0"/>
              <w:divBdr>
                <w:top w:val="none" w:sz="0" w:space="0" w:color="auto"/>
                <w:left w:val="none" w:sz="0" w:space="0" w:color="auto"/>
                <w:bottom w:val="none" w:sz="0" w:space="0" w:color="auto"/>
                <w:right w:val="none" w:sz="0" w:space="0" w:color="auto"/>
              </w:divBdr>
            </w:div>
          </w:divsChild>
        </w:div>
        <w:div w:id="1445419645">
          <w:marLeft w:val="0"/>
          <w:marRight w:val="0"/>
          <w:marTop w:val="0"/>
          <w:marBottom w:val="0"/>
          <w:divBdr>
            <w:top w:val="none" w:sz="0" w:space="0" w:color="auto"/>
            <w:left w:val="none" w:sz="0" w:space="0" w:color="auto"/>
            <w:bottom w:val="none" w:sz="0" w:space="0" w:color="auto"/>
            <w:right w:val="none" w:sz="0" w:space="0" w:color="auto"/>
          </w:divBdr>
          <w:divsChild>
            <w:div w:id="1943104078">
              <w:marLeft w:val="0"/>
              <w:marRight w:val="0"/>
              <w:marTop w:val="0"/>
              <w:marBottom w:val="0"/>
              <w:divBdr>
                <w:top w:val="none" w:sz="0" w:space="0" w:color="auto"/>
                <w:left w:val="none" w:sz="0" w:space="0" w:color="auto"/>
                <w:bottom w:val="none" w:sz="0" w:space="0" w:color="auto"/>
                <w:right w:val="none" w:sz="0" w:space="0" w:color="auto"/>
              </w:divBdr>
            </w:div>
          </w:divsChild>
        </w:div>
        <w:div w:id="1462381464">
          <w:marLeft w:val="0"/>
          <w:marRight w:val="0"/>
          <w:marTop w:val="0"/>
          <w:marBottom w:val="0"/>
          <w:divBdr>
            <w:top w:val="none" w:sz="0" w:space="0" w:color="auto"/>
            <w:left w:val="none" w:sz="0" w:space="0" w:color="auto"/>
            <w:bottom w:val="none" w:sz="0" w:space="0" w:color="auto"/>
            <w:right w:val="none" w:sz="0" w:space="0" w:color="auto"/>
          </w:divBdr>
          <w:divsChild>
            <w:div w:id="168369413">
              <w:marLeft w:val="0"/>
              <w:marRight w:val="0"/>
              <w:marTop w:val="0"/>
              <w:marBottom w:val="0"/>
              <w:divBdr>
                <w:top w:val="none" w:sz="0" w:space="0" w:color="auto"/>
                <w:left w:val="none" w:sz="0" w:space="0" w:color="auto"/>
                <w:bottom w:val="none" w:sz="0" w:space="0" w:color="auto"/>
                <w:right w:val="none" w:sz="0" w:space="0" w:color="auto"/>
              </w:divBdr>
            </w:div>
          </w:divsChild>
        </w:div>
        <w:div w:id="1482313834">
          <w:marLeft w:val="0"/>
          <w:marRight w:val="0"/>
          <w:marTop w:val="0"/>
          <w:marBottom w:val="0"/>
          <w:divBdr>
            <w:top w:val="none" w:sz="0" w:space="0" w:color="auto"/>
            <w:left w:val="none" w:sz="0" w:space="0" w:color="auto"/>
            <w:bottom w:val="none" w:sz="0" w:space="0" w:color="auto"/>
            <w:right w:val="none" w:sz="0" w:space="0" w:color="auto"/>
          </w:divBdr>
          <w:divsChild>
            <w:div w:id="196435950">
              <w:marLeft w:val="0"/>
              <w:marRight w:val="0"/>
              <w:marTop w:val="0"/>
              <w:marBottom w:val="0"/>
              <w:divBdr>
                <w:top w:val="none" w:sz="0" w:space="0" w:color="auto"/>
                <w:left w:val="none" w:sz="0" w:space="0" w:color="auto"/>
                <w:bottom w:val="none" w:sz="0" w:space="0" w:color="auto"/>
                <w:right w:val="none" w:sz="0" w:space="0" w:color="auto"/>
              </w:divBdr>
            </w:div>
          </w:divsChild>
        </w:div>
        <w:div w:id="1490826886">
          <w:marLeft w:val="0"/>
          <w:marRight w:val="0"/>
          <w:marTop w:val="0"/>
          <w:marBottom w:val="0"/>
          <w:divBdr>
            <w:top w:val="none" w:sz="0" w:space="0" w:color="auto"/>
            <w:left w:val="none" w:sz="0" w:space="0" w:color="auto"/>
            <w:bottom w:val="none" w:sz="0" w:space="0" w:color="auto"/>
            <w:right w:val="none" w:sz="0" w:space="0" w:color="auto"/>
          </w:divBdr>
          <w:divsChild>
            <w:div w:id="738212080">
              <w:marLeft w:val="0"/>
              <w:marRight w:val="0"/>
              <w:marTop w:val="0"/>
              <w:marBottom w:val="0"/>
              <w:divBdr>
                <w:top w:val="none" w:sz="0" w:space="0" w:color="auto"/>
                <w:left w:val="none" w:sz="0" w:space="0" w:color="auto"/>
                <w:bottom w:val="none" w:sz="0" w:space="0" w:color="auto"/>
                <w:right w:val="none" w:sz="0" w:space="0" w:color="auto"/>
              </w:divBdr>
            </w:div>
          </w:divsChild>
        </w:div>
        <w:div w:id="1534343124">
          <w:marLeft w:val="0"/>
          <w:marRight w:val="0"/>
          <w:marTop w:val="0"/>
          <w:marBottom w:val="0"/>
          <w:divBdr>
            <w:top w:val="none" w:sz="0" w:space="0" w:color="auto"/>
            <w:left w:val="none" w:sz="0" w:space="0" w:color="auto"/>
            <w:bottom w:val="none" w:sz="0" w:space="0" w:color="auto"/>
            <w:right w:val="none" w:sz="0" w:space="0" w:color="auto"/>
          </w:divBdr>
          <w:divsChild>
            <w:div w:id="1929264475">
              <w:marLeft w:val="0"/>
              <w:marRight w:val="0"/>
              <w:marTop w:val="0"/>
              <w:marBottom w:val="0"/>
              <w:divBdr>
                <w:top w:val="none" w:sz="0" w:space="0" w:color="auto"/>
                <w:left w:val="none" w:sz="0" w:space="0" w:color="auto"/>
                <w:bottom w:val="none" w:sz="0" w:space="0" w:color="auto"/>
                <w:right w:val="none" w:sz="0" w:space="0" w:color="auto"/>
              </w:divBdr>
            </w:div>
          </w:divsChild>
        </w:div>
        <w:div w:id="1560705258">
          <w:marLeft w:val="0"/>
          <w:marRight w:val="0"/>
          <w:marTop w:val="0"/>
          <w:marBottom w:val="0"/>
          <w:divBdr>
            <w:top w:val="none" w:sz="0" w:space="0" w:color="auto"/>
            <w:left w:val="none" w:sz="0" w:space="0" w:color="auto"/>
            <w:bottom w:val="none" w:sz="0" w:space="0" w:color="auto"/>
            <w:right w:val="none" w:sz="0" w:space="0" w:color="auto"/>
          </w:divBdr>
          <w:divsChild>
            <w:div w:id="1307130436">
              <w:marLeft w:val="0"/>
              <w:marRight w:val="0"/>
              <w:marTop w:val="0"/>
              <w:marBottom w:val="0"/>
              <w:divBdr>
                <w:top w:val="none" w:sz="0" w:space="0" w:color="auto"/>
                <w:left w:val="none" w:sz="0" w:space="0" w:color="auto"/>
                <w:bottom w:val="none" w:sz="0" w:space="0" w:color="auto"/>
                <w:right w:val="none" w:sz="0" w:space="0" w:color="auto"/>
              </w:divBdr>
            </w:div>
          </w:divsChild>
        </w:div>
        <w:div w:id="1621451990">
          <w:marLeft w:val="0"/>
          <w:marRight w:val="0"/>
          <w:marTop w:val="0"/>
          <w:marBottom w:val="0"/>
          <w:divBdr>
            <w:top w:val="none" w:sz="0" w:space="0" w:color="auto"/>
            <w:left w:val="none" w:sz="0" w:space="0" w:color="auto"/>
            <w:bottom w:val="none" w:sz="0" w:space="0" w:color="auto"/>
            <w:right w:val="none" w:sz="0" w:space="0" w:color="auto"/>
          </w:divBdr>
          <w:divsChild>
            <w:div w:id="220868123">
              <w:marLeft w:val="0"/>
              <w:marRight w:val="0"/>
              <w:marTop w:val="0"/>
              <w:marBottom w:val="0"/>
              <w:divBdr>
                <w:top w:val="none" w:sz="0" w:space="0" w:color="auto"/>
                <w:left w:val="none" w:sz="0" w:space="0" w:color="auto"/>
                <w:bottom w:val="none" w:sz="0" w:space="0" w:color="auto"/>
                <w:right w:val="none" w:sz="0" w:space="0" w:color="auto"/>
              </w:divBdr>
            </w:div>
          </w:divsChild>
        </w:div>
        <w:div w:id="1684476866">
          <w:marLeft w:val="0"/>
          <w:marRight w:val="0"/>
          <w:marTop w:val="0"/>
          <w:marBottom w:val="0"/>
          <w:divBdr>
            <w:top w:val="none" w:sz="0" w:space="0" w:color="auto"/>
            <w:left w:val="none" w:sz="0" w:space="0" w:color="auto"/>
            <w:bottom w:val="none" w:sz="0" w:space="0" w:color="auto"/>
            <w:right w:val="none" w:sz="0" w:space="0" w:color="auto"/>
          </w:divBdr>
          <w:divsChild>
            <w:div w:id="1678342005">
              <w:marLeft w:val="0"/>
              <w:marRight w:val="0"/>
              <w:marTop w:val="0"/>
              <w:marBottom w:val="0"/>
              <w:divBdr>
                <w:top w:val="none" w:sz="0" w:space="0" w:color="auto"/>
                <w:left w:val="none" w:sz="0" w:space="0" w:color="auto"/>
                <w:bottom w:val="none" w:sz="0" w:space="0" w:color="auto"/>
                <w:right w:val="none" w:sz="0" w:space="0" w:color="auto"/>
              </w:divBdr>
            </w:div>
          </w:divsChild>
        </w:div>
        <w:div w:id="1686981385">
          <w:marLeft w:val="0"/>
          <w:marRight w:val="0"/>
          <w:marTop w:val="0"/>
          <w:marBottom w:val="0"/>
          <w:divBdr>
            <w:top w:val="none" w:sz="0" w:space="0" w:color="auto"/>
            <w:left w:val="none" w:sz="0" w:space="0" w:color="auto"/>
            <w:bottom w:val="none" w:sz="0" w:space="0" w:color="auto"/>
            <w:right w:val="none" w:sz="0" w:space="0" w:color="auto"/>
          </w:divBdr>
          <w:divsChild>
            <w:div w:id="241840067">
              <w:marLeft w:val="0"/>
              <w:marRight w:val="0"/>
              <w:marTop w:val="0"/>
              <w:marBottom w:val="0"/>
              <w:divBdr>
                <w:top w:val="none" w:sz="0" w:space="0" w:color="auto"/>
                <w:left w:val="none" w:sz="0" w:space="0" w:color="auto"/>
                <w:bottom w:val="none" w:sz="0" w:space="0" w:color="auto"/>
                <w:right w:val="none" w:sz="0" w:space="0" w:color="auto"/>
              </w:divBdr>
            </w:div>
          </w:divsChild>
        </w:div>
        <w:div w:id="1865092115">
          <w:marLeft w:val="0"/>
          <w:marRight w:val="0"/>
          <w:marTop w:val="0"/>
          <w:marBottom w:val="0"/>
          <w:divBdr>
            <w:top w:val="none" w:sz="0" w:space="0" w:color="auto"/>
            <w:left w:val="none" w:sz="0" w:space="0" w:color="auto"/>
            <w:bottom w:val="none" w:sz="0" w:space="0" w:color="auto"/>
            <w:right w:val="none" w:sz="0" w:space="0" w:color="auto"/>
          </w:divBdr>
          <w:divsChild>
            <w:div w:id="174341951">
              <w:marLeft w:val="0"/>
              <w:marRight w:val="0"/>
              <w:marTop w:val="0"/>
              <w:marBottom w:val="0"/>
              <w:divBdr>
                <w:top w:val="none" w:sz="0" w:space="0" w:color="auto"/>
                <w:left w:val="none" w:sz="0" w:space="0" w:color="auto"/>
                <w:bottom w:val="none" w:sz="0" w:space="0" w:color="auto"/>
                <w:right w:val="none" w:sz="0" w:space="0" w:color="auto"/>
              </w:divBdr>
            </w:div>
          </w:divsChild>
        </w:div>
        <w:div w:id="1947076443">
          <w:marLeft w:val="0"/>
          <w:marRight w:val="0"/>
          <w:marTop w:val="0"/>
          <w:marBottom w:val="0"/>
          <w:divBdr>
            <w:top w:val="none" w:sz="0" w:space="0" w:color="auto"/>
            <w:left w:val="none" w:sz="0" w:space="0" w:color="auto"/>
            <w:bottom w:val="none" w:sz="0" w:space="0" w:color="auto"/>
            <w:right w:val="none" w:sz="0" w:space="0" w:color="auto"/>
          </w:divBdr>
          <w:divsChild>
            <w:div w:id="1460417249">
              <w:marLeft w:val="0"/>
              <w:marRight w:val="0"/>
              <w:marTop w:val="0"/>
              <w:marBottom w:val="0"/>
              <w:divBdr>
                <w:top w:val="none" w:sz="0" w:space="0" w:color="auto"/>
                <w:left w:val="none" w:sz="0" w:space="0" w:color="auto"/>
                <w:bottom w:val="none" w:sz="0" w:space="0" w:color="auto"/>
                <w:right w:val="none" w:sz="0" w:space="0" w:color="auto"/>
              </w:divBdr>
            </w:div>
          </w:divsChild>
        </w:div>
        <w:div w:id="1984962389">
          <w:marLeft w:val="0"/>
          <w:marRight w:val="0"/>
          <w:marTop w:val="0"/>
          <w:marBottom w:val="0"/>
          <w:divBdr>
            <w:top w:val="none" w:sz="0" w:space="0" w:color="auto"/>
            <w:left w:val="none" w:sz="0" w:space="0" w:color="auto"/>
            <w:bottom w:val="none" w:sz="0" w:space="0" w:color="auto"/>
            <w:right w:val="none" w:sz="0" w:space="0" w:color="auto"/>
          </w:divBdr>
          <w:divsChild>
            <w:div w:id="2138254412">
              <w:marLeft w:val="0"/>
              <w:marRight w:val="0"/>
              <w:marTop w:val="0"/>
              <w:marBottom w:val="0"/>
              <w:divBdr>
                <w:top w:val="none" w:sz="0" w:space="0" w:color="auto"/>
                <w:left w:val="none" w:sz="0" w:space="0" w:color="auto"/>
                <w:bottom w:val="none" w:sz="0" w:space="0" w:color="auto"/>
                <w:right w:val="none" w:sz="0" w:space="0" w:color="auto"/>
              </w:divBdr>
            </w:div>
          </w:divsChild>
        </w:div>
        <w:div w:id="2076508678">
          <w:marLeft w:val="0"/>
          <w:marRight w:val="0"/>
          <w:marTop w:val="0"/>
          <w:marBottom w:val="0"/>
          <w:divBdr>
            <w:top w:val="none" w:sz="0" w:space="0" w:color="auto"/>
            <w:left w:val="none" w:sz="0" w:space="0" w:color="auto"/>
            <w:bottom w:val="none" w:sz="0" w:space="0" w:color="auto"/>
            <w:right w:val="none" w:sz="0" w:space="0" w:color="auto"/>
          </w:divBdr>
          <w:divsChild>
            <w:div w:id="1292247416">
              <w:marLeft w:val="0"/>
              <w:marRight w:val="0"/>
              <w:marTop w:val="0"/>
              <w:marBottom w:val="0"/>
              <w:divBdr>
                <w:top w:val="none" w:sz="0" w:space="0" w:color="auto"/>
                <w:left w:val="none" w:sz="0" w:space="0" w:color="auto"/>
                <w:bottom w:val="none" w:sz="0" w:space="0" w:color="auto"/>
                <w:right w:val="none" w:sz="0" w:space="0" w:color="auto"/>
              </w:divBdr>
            </w:div>
          </w:divsChild>
        </w:div>
        <w:div w:id="2118210316">
          <w:marLeft w:val="0"/>
          <w:marRight w:val="0"/>
          <w:marTop w:val="0"/>
          <w:marBottom w:val="0"/>
          <w:divBdr>
            <w:top w:val="none" w:sz="0" w:space="0" w:color="auto"/>
            <w:left w:val="none" w:sz="0" w:space="0" w:color="auto"/>
            <w:bottom w:val="none" w:sz="0" w:space="0" w:color="auto"/>
            <w:right w:val="none" w:sz="0" w:space="0" w:color="auto"/>
          </w:divBdr>
          <w:divsChild>
            <w:div w:id="1088425037">
              <w:marLeft w:val="0"/>
              <w:marRight w:val="0"/>
              <w:marTop w:val="0"/>
              <w:marBottom w:val="0"/>
              <w:divBdr>
                <w:top w:val="none" w:sz="0" w:space="0" w:color="auto"/>
                <w:left w:val="none" w:sz="0" w:space="0" w:color="auto"/>
                <w:bottom w:val="none" w:sz="0" w:space="0" w:color="auto"/>
                <w:right w:val="none" w:sz="0" w:space="0" w:color="auto"/>
              </w:divBdr>
            </w:div>
          </w:divsChild>
        </w:div>
        <w:div w:id="2122450054">
          <w:marLeft w:val="0"/>
          <w:marRight w:val="0"/>
          <w:marTop w:val="0"/>
          <w:marBottom w:val="0"/>
          <w:divBdr>
            <w:top w:val="none" w:sz="0" w:space="0" w:color="auto"/>
            <w:left w:val="none" w:sz="0" w:space="0" w:color="auto"/>
            <w:bottom w:val="none" w:sz="0" w:space="0" w:color="auto"/>
            <w:right w:val="none" w:sz="0" w:space="0" w:color="auto"/>
          </w:divBdr>
          <w:divsChild>
            <w:div w:id="67411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151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744562">
      <w:bodyDiv w:val="1"/>
      <w:marLeft w:val="0"/>
      <w:marRight w:val="0"/>
      <w:marTop w:val="0"/>
      <w:marBottom w:val="0"/>
      <w:divBdr>
        <w:top w:val="none" w:sz="0" w:space="0" w:color="auto"/>
        <w:left w:val="none" w:sz="0" w:space="0" w:color="auto"/>
        <w:bottom w:val="none" w:sz="0" w:space="0" w:color="auto"/>
        <w:right w:val="none" w:sz="0" w:space="0" w:color="auto"/>
      </w:divBdr>
    </w:div>
    <w:div w:id="1321739921">
      <w:bodyDiv w:val="1"/>
      <w:marLeft w:val="0"/>
      <w:marRight w:val="0"/>
      <w:marTop w:val="0"/>
      <w:marBottom w:val="0"/>
      <w:divBdr>
        <w:top w:val="none" w:sz="0" w:space="0" w:color="auto"/>
        <w:left w:val="none" w:sz="0" w:space="0" w:color="auto"/>
        <w:bottom w:val="none" w:sz="0" w:space="0" w:color="auto"/>
        <w:right w:val="none" w:sz="0" w:space="0" w:color="auto"/>
      </w:divBdr>
    </w:div>
    <w:div w:id="1328971316">
      <w:bodyDiv w:val="1"/>
      <w:marLeft w:val="0"/>
      <w:marRight w:val="0"/>
      <w:marTop w:val="0"/>
      <w:marBottom w:val="0"/>
      <w:divBdr>
        <w:top w:val="none" w:sz="0" w:space="0" w:color="auto"/>
        <w:left w:val="none" w:sz="0" w:space="0" w:color="auto"/>
        <w:bottom w:val="none" w:sz="0" w:space="0" w:color="auto"/>
        <w:right w:val="none" w:sz="0" w:space="0" w:color="auto"/>
      </w:divBdr>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7222040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250335">
      <w:bodyDiv w:val="1"/>
      <w:marLeft w:val="0"/>
      <w:marRight w:val="0"/>
      <w:marTop w:val="0"/>
      <w:marBottom w:val="0"/>
      <w:divBdr>
        <w:top w:val="none" w:sz="0" w:space="0" w:color="auto"/>
        <w:left w:val="none" w:sz="0" w:space="0" w:color="auto"/>
        <w:bottom w:val="none" w:sz="0" w:space="0" w:color="auto"/>
        <w:right w:val="none" w:sz="0" w:space="0" w:color="auto"/>
      </w:divBdr>
      <w:divsChild>
        <w:div w:id="1371609356">
          <w:marLeft w:val="0"/>
          <w:marRight w:val="0"/>
          <w:marTop w:val="0"/>
          <w:marBottom w:val="0"/>
          <w:divBdr>
            <w:top w:val="none" w:sz="0" w:space="0" w:color="auto"/>
            <w:left w:val="none" w:sz="0" w:space="0" w:color="auto"/>
            <w:bottom w:val="none" w:sz="0" w:space="0" w:color="auto"/>
            <w:right w:val="none" w:sz="0" w:space="0" w:color="auto"/>
          </w:divBdr>
        </w:div>
        <w:div w:id="2147118053">
          <w:marLeft w:val="0"/>
          <w:marRight w:val="0"/>
          <w:marTop w:val="0"/>
          <w:marBottom w:val="0"/>
          <w:divBdr>
            <w:top w:val="none" w:sz="0" w:space="0" w:color="auto"/>
            <w:left w:val="none" w:sz="0" w:space="0" w:color="auto"/>
            <w:bottom w:val="none" w:sz="0" w:space="0" w:color="auto"/>
            <w:right w:val="none" w:sz="0" w:space="0" w:color="auto"/>
          </w:divBdr>
          <w:divsChild>
            <w:div w:id="1841120694">
              <w:marLeft w:val="0"/>
              <w:marRight w:val="0"/>
              <w:marTop w:val="30"/>
              <w:marBottom w:val="30"/>
              <w:divBdr>
                <w:top w:val="none" w:sz="0" w:space="0" w:color="auto"/>
                <w:left w:val="none" w:sz="0" w:space="0" w:color="auto"/>
                <w:bottom w:val="none" w:sz="0" w:space="0" w:color="auto"/>
                <w:right w:val="none" w:sz="0" w:space="0" w:color="auto"/>
              </w:divBdr>
              <w:divsChild>
                <w:div w:id="9845322">
                  <w:marLeft w:val="0"/>
                  <w:marRight w:val="0"/>
                  <w:marTop w:val="0"/>
                  <w:marBottom w:val="0"/>
                  <w:divBdr>
                    <w:top w:val="none" w:sz="0" w:space="0" w:color="auto"/>
                    <w:left w:val="none" w:sz="0" w:space="0" w:color="auto"/>
                    <w:bottom w:val="none" w:sz="0" w:space="0" w:color="auto"/>
                    <w:right w:val="none" w:sz="0" w:space="0" w:color="auto"/>
                  </w:divBdr>
                  <w:divsChild>
                    <w:div w:id="1932815377">
                      <w:marLeft w:val="0"/>
                      <w:marRight w:val="0"/>
                      <w:marTop w:val="0"/>
                      <w:marBottom w:val="0"/>
                      <w:divBdr>
                        <w:top w:val="none" w:sz="0" w:space="0" w:color="auto"/>
                        <w:left w:val="none" w:sz="0" w:space="0" w:color="auto"/>
                        <w:bottom w:val="none" w:sz="0" w:space="0" w:color="auto"/>
                        <w:right w:val="none" w:sz="0" w:space="0" w:color="auto"/>
                      </w:divBdr>
                    </w:div>
                  </w:divsChild>
                </w:div>
                <w:div w:id="97876806">
                  <w:marLeft w:val="0"/>
                  <w:marRight w:val="0"/>
                  <w:marTop w:val="0"/>
                  <w:marBottom w:val="0"/>
                  <w:divBdr>
                    <w:top w:val="none" w:sz="0" w:space="0" w:color="auto"/>
                    <w:left w:val="none" w:sz="0" w:space="0" w:color="auto"/>
                    <w:bottom w:val="none" w:sz="0" w:space="0" w:color="auto"/>
                    <w:right w:val="none" w:sz="0" w:space="0" w:color="auto"/>
                  </w:divBdr>
                  <w:divsChild>
                    <w:div w:id="1013923060">
                      <w:marLeft w:val="0"/>
                      <w:marRight w:val="0"/>
                      <w:marTop w:val="0"/>
                      <w:marBottom w:val="0"/>
                      <w:divBdr>
                        <w:top w:val="none" w:sz="0" w:space="0" w:color="auto"/>
                        <w:left w:val="none" w:sz="0" w:space="0" w:color="auto"/>
                        <w:bottom w:val="none" w:sz="0" w:space="0" w:color="auto"/>
                        <w:right w:val="none" w:sz="0" w:space="0" w:color="auto"/>
                      </w:divBdr>
                    </w:div>
                  </w:divsChild>
                </w:div>
                <w:div w:id="137189619">
                  <w:marLeft w:val="0"/>
                  <w:marRight w:val="0"/>
                  <w:marTop w:val="0"/>
                  <w:marBottom w:val="0"/>
                  <w:divBdr>
                    <w:top w:val="none" w:sz="0" w:space="0" w:color="auto"/>
                    <w:left w:val="none" w:sz="0" w:space="0" w:color="auto"/>
                    <w:bottom w:val="none" w:sz="0" w:space="0" w:color="auto"/>
                    <w:right w:val="none" w:sz="0" w:space="0" w:color="auto"/>
                  </w:divBdr>
                  <w:divsChild>
                    <w:div w:id="2006205668">
                      <w:marLeft w:val="0"/>
                      <w:marRight w:val="0"/>
                      <w:marTop w:val="0"/>
                      <w:marBottom w:val="0"/>
                      <w:divBdr>
                        <w:top w:val="none" w:sz="0" w:space="0" w:color="auto"/>
                        <w:left w:val="none" w:sz="0" w:space="0" w:color="auto"/>
                        <w:bottom w:val="none" w:sz="0" w:space="0" w:color="auto"/>
                        <w:right w:val="none" w:sz="0" w:space="0" w:color="auto"/>
                      </w:divBdr>
                    </w:div>
                  </w:divsChild>
                </w:div>
                <w:div w:id="242183211">
                  <w:marLeft w:val="0"/>
                  <w:marRight w:val="0"/>
                  <w:marTop w:val="0"/>
                  <w:marBottom w:val="0"/>
                  <w:divBdr>
                    <w:top w:val="none" w:sz="0" w:space="0" w:color="auto"/>
                    <w:left w:val="none" w:sz="0" w:space="0" w:color="auto"/>
                    <w:bottom w:val="none" w:sz="0" w:space="0" w:color="auto"/>
                    <w:right w:val="none" w:sz="0" w:space="0" w:color="auto"/>
                  </w:divBdr>
                  <w:divsChild>
                    <w:div w:id="626817416">
                      <w:marLeft w:val="0"/>
                      <w:marRight w:val="0"/>
                      <w:marTop w:val="0"/>
                      <w:marBottom w:val="0"/>
                      <w:divBdr>
                        <w:top w:val="none" w:sz="0" w:space="0" w:color="auto"/>
                        <w:left w:val="none" w:sz="0" w:space="0" w:color="auto"/>
                        <w:bottom w:val="none" w:sz="0" w:space="0" w:color="auto"/>
                        <w:right w:val="none" w:sz="0" w:space="0" w:color="auto"/>
                      </w:divBdr>
                    </w:div>
                  </w:divsChild>
                </w:div>
                <w:div w:id="243537732">
                  <w:marLeft w:val="0"/>
                  <w:marRight w:val="0"/>
                  <w:marTop w:val="0"/>
                  <w:marBottom w:val="0"/>
                  <w:divBdr>
                    <w:top w:val="none" w:sz="0" w:space="0" w:color="auto"/>
                    <w:left w:val="none" w:sz="0" w:space="0" w:color="auto"/>
                    <w:bottom w:val="none" w:sz="0" w:space="0" w:color="auto"/>
                    <w:right w:val="none" w:sz="0" w:space="0" w:color="auto"/>
                  </w:divBdr>
                  <w:divsChild>
                    <w:div w:id="776486293">
                      <w:marLeft w:val="0"/>
                      <w:marRight w:val="0"/>
                      <w:marTop w:val="0"/>
                      <w:marBottom w:val="0"/>
                      <w:divBdr>
                        <w:top w:val="none" w:sz="0" w:space="0" w:color="auto"/>
                        <w:left w:val="none" w:sz="0" w:space="0" w:color="auto"/>
                        <w:bottom w:val="none" w:sz="0" w:space="0" w:color="auto"/>
                        <w:right w:val="none" w:sz="0" w:space="0" w:color="auto"/>
                      </w:divBdr>
                    </w:div>
                  </w:divsChild>
                </w:div>
                <w:div w:id="260989668">
                  <w:marLeft w:val="0"/>
                  <w:marRight w:val="0"/>
                  <w:marTop w:val="0"/>
                  <w:marBottom w:val="0"/>
                  <w:divBdr>
                    <w:top w:val="none" w:sz="0" w:space="0" w:color="auto"/>
                    <w:left w:val="none" w:sz="0" w:space="0" w:color="auto"/>
                    <w:bottom w:val="none" w:sz="0" w:space="0" w:color="auto"/>
                    <w:right w:val="none" w:sz="0" w:space="0" w:color="auto"/>
                  </w:divBdr>
                  <w:divsChild>
                    <w:div w:id="871111736">
                      <w:marLeft w:val="0"/>
                      <w:marRight w:val="0"/>
                      <w:marTop w:val="0"/>
                      <w:marBottom w:val="0"/>
                      <w:divBdr>
                        <w:top w:val="none" w:sz="0" w:space="0" w:color="auto"/>
                        <w:left w:val="none" w:sz="0" w:space="0" w:color="auto"/>
                        <w:bottom w:val="none" w:sz="0" w:space="0" w:color="auto"/>
                        <w:right w:val="none" w:sz="0" w:space="0" w:color="auto"/>
                      </w:divBdr>
                    </w:div>
                  </w:divsChild>
                </w:div>
                <w:div w:id="307707800">
                  <w:marLeft w:val="0"/>
                  <w:marRight w:val="0"/>
                  <w:marTop w:val="0"/>
                  <w:marBottom w:val="0"/>
                  <w:divBdr>
                    <w:top w:val="none" w:sz="0" w:space="0" w:color="auto"/>
                    <w:left w:val="none" w:sz="0" w:space="0" w:color="auto"/>
                    <w:bottom w:val="none" w:sz="0" w:space="0" w:color="auto"/>
                    <w:right w:val="none" w:sz="0" w:space="0" w:color="auto"/>
                  </w:divBdr>
                  <w:divsChild>
                    <w:div w:id="213349001">
                      <w:marLeft w:val="0"/>
                      <w:marRight w:val="0"/>
                      <w:marTop w:val="0"/>
                      <w:marBottom w:val="0"/>
                      <w:divBdr>
                        <w:top w:val="none" w:sz="0" w:space="0" w:color="auto"/>
                        <w:left w:val="none" w:sz="0" w:space="0" w:color="auto"/>
                        <w:bottom w:val="none" w:sz="0" w:space="0" w:color="auto"/>
                        <w:right w:val="none" w:sz="0" w:space="0" w:color="auto"/>
                      </w:divBdr>
                    </w:div>
                  </w:divsChild>
                </w:div>
                <w:div w:id="359477081">
                  <w:marLeft w:val="0"/>
                  <w:marRight w:val="0"/>
                  <w:marTop w:val="0"/>
                  <w:marBottom w:val="0"/>
                  <w:divBdr>
                    <w:top w:val="none" w:sz="0" w:space="0" w:color="auto"/>
                    <w:left w:val="none" w:sz="0" w:space="0" w:color="auto"/>
                    <w:bottom w:val="none" w:sz="0" w:space="0" w:color="auto"/>
                    <w:right w:val="none" w:sz="0" w:space="0" w:color="auto"/>
                  </w:divBdr>
                  <w:divsChild>
                    <w:div w:id="240525018">
                      <w:marLeft w:val="0"/>
                      <w:marRight w:val="0"/>
                      <w:marTop w:val="0"/>
                      <w:marBottom w:val="0"/>
                      <w:divBdr>
                        <w:top w:val="none" w:sz="0" w:space="0" w:color="auto"/>
                        <w:left w:val="none" w:sz="0" w:space="0" w:color="auto"/>
                        <w:bottom w:val="none" w:sz="0" w:space="0" w:color="auto"/>
                        <w:right w:val="none" w:sz="0" w:space="0" w:color="auto"/>
                      </w:divBdr>
                    </w:div>
                  </w:divsChild>
                </w:div>
                <w:div w:id="359940644">
                  <w:marLeft w:val="0"/>
                  <w:marRight w:val="0"/>
                  <w:marTop w:val="0"/>
                  <w:marBottom w:val="0"/>
                  <w:divBdr>
                    <w:top w:val="none" w:sz="0" w:space="0" w:color="auto"/>
                    <w:left w:val="none" w:sz="0" w:space="0" w:color="auto"/>
                    <w:bottom w:val="none" w:sz="0" w:space="0" w:color="auto"/>
                    <w:right w:val="none" w:sz="0" w:space="0" w:color="auto"/>
                  </w:divBdr>
                  <w:divsChild>
                    <w:div w:id="901058938">
                      <w:marLeft w:val="0"/>
                      <w:marRight w:val="0"/>
                      <w:marTop w:val="0"/>
                      <w:marBottom w:val="0"/>
                      <w:divBdr>
                        <w:top w:val="none" w:sz="0" w:space="0" w:color="auto"/>
                        <w:left w:val="none" w:sz="0" w:space="0" w:color="auto"/>
                        <w:bottom w:val="none" w:sz="0" w:space="0" w:color="auto"/>
                        <w:right w:val="none" w:sz="0" w:space="0" w:color="auto"/>
                      </w:divBdr>
                    </w:div>
                  </w:divsChild>
                </w:div>
                <w:div w:id="370424900">
                  <w:marLeft w:val="0"/>
                  <w:marRight w:val="0"/>
                  <w:marTop w:val="0"/>
                  <w:marBottom w:val="0"/>
                  <w:divBdr>
                    <w:top w:val="none" w:sz="0" w:space="0" w:color="auto"/>
                    <w:left w:val="none" w:sz="0" w:space="0" w:color="auto"/>
                    <w:bottom w:val="none" w:sz="0" w:space="0" w:color="auto"/>
                    <w:right w:val="none" w:sz="0" w:space="0" w:color="auto"/>
                  </w:divBdr>
                  <w:divsChild>
                    <w:div w:id="549264076">
                      <w:marLeft w:val="0"/>
                      <w:marRight w:val="0"/>
                      <w:marTop w:val="0"/>
                      <w:marBottom w:val="0"/>
                      <w:divBdr>
                        <w:top w:val="none" w:sz="0" w:space="0" w:color="auto"/>
                        <w:left w:val="none" w:sz="0" w:space="0" w:color="auto"/>
                        <w:bottom w:val="none" w:sz="0" w:space="0" w:color="auto"/>
                        <w:right w:val="none" w:sz="0" w:space="0" w:color="auto"/>
                      </w:divBdr>
                    </w:div>
                  </w:divsChild>
                </w:div>
                <w:div w:id="375204371">
                  <w:marLeft w:val="0"/>
                  <w:marRight w:val="0"/>
                  <w:marTop w:val="0"/>
                  <w:marBottom w:val="0"/>
                  <w:divBdr>
                    <w:top w:val="none" w:sz="0" w:space="0" w:color="auto"/>
                    <w:left w:val="none" w:sz="0" w:space="0" w:color="auto"/>
                    <w:bottom w:val="none" w:sz="0" w:space="0" w:color="auto"/>
                    <w:right w:val="none" w:sz="0" w:space="0" w:color="auto"/>
                  </w:divBdr>
                  <w:divsChild>
                    <w:div w:id="1953129860">
                      <w:marLeft w:val="0"/>
                      <w:marRight w:val="0"/>
                      <w:marTop w:val="0"/>
                      <w:marBottom w:val="0"/>
                      <w:divBdr>
                        <w:top w:val="none" w:sz="0" w:space="0" w:color="auto"/>
                        <w:left w:val="none" w:sz="0" w:space="0" w:color="auto"/>
                        <w:bottom w:val="none" w:sz="0" w:space="0" w:color="auto"/>
                        <w:right w:val="none" w:sz="0" w:space="0" w:color="auto"/>
                      </w:divBdr>
                    </w:div>
                  </w:divsChild>
                </w:div>
                <w:div w:id="386296753">
                  <w:marLeft w:val="0"/>
                  <w:marRight w:val="0"/>
                  <w:marTop w:val="0"/>
                  <w:marBottom w:val="0"/>
                  <w:divBdr>
                    <w:top w:val="none" w:sz="0" w:space="0" w:color="auto"/>
                    <w:left w:val="none" w:sz="0" w:space="0" w:color="auto"/>
                    <w:bottom w:val="none" w:sz="0" w:space="0" w:color="auto"/>
                    <w:right w:val="none" w:sz="0" w:space="0" w:color="auto"/>
                  </w:divBdr>
                  <w:divsChild>
                    <w:div w:id="139660536">
                      <w:marLeft w:val="0"/>
                      <w:marRight w:val="0"/>
                      <w:marTop w:val="0"/>
                      <w:marBottom w:val="0"/>
                      <w:divBdr>
                        <w:top w:val="none" w:sz="0" w:space="0" w:color="auto"/>
                        <w:left w:val="none" w:sz="0" w:space="0" w:color="auto"/>
                        <w:bottom w:val="none" w:sz="0" w:space="0" w:color="auto"/>
                        <w:right w:val="none" w:sz="0" w:space="0" w:color="auto"/>
                      </w:divBdr>
                    </w:div>
                  </w:divsChild>
                </w:div>
                <w:div w:id="429275000">
                  <w:marLeft w:val="0"/>
                  <w:marRight w:val="0"/>
                  <w:marTop w:val="0"/>
                  <w:marBottom w:val="0"/>
                  <w:divBdr>
                    <w:top w:val="none" w:sz="0" w:space="0" w:color="auto"/>
                    <w:left w:val="none" w:sz="0" w:space="0" w:color="auto"/>
                    <w:bottom w:val="none" w:sz="0" w:space="0" w:color="auto"/>
                    <w:right w:val="none" w:sz="0" w:space="0" w:color="auto"/>
                  </w:divBdr>
                  <w:divsChild>
                    <w:div w:id="1918710308">
                      <w:marLeft w:val="0"/>
                      <w:marRight w:val="0"/>
                      <w:marTop w:val="0"/>
                      <w:marBottom w:val="0"/>
                      <w:divBdr>
                        <w:top w:val="none" w:sz="0" w:space="0" w:color="auto"/>
                        <w:left w:val="none" w:sz="0" w:space="0" w:color="auto"/>
                        <w:bottom w:val="none" w:sz="0" w:space="0" w:color="auto"/>
                        <w:right w:val="none" w:sz="0" w:space="0" w:color="auto"/>
                      </w:divBdr>
                    </w:div>
                  </w:divsChild>
                </w:div>
                <w:div w:id="535434358">
                  <w:marLeft w:val="0"/>
                  <w:marRight w:val="0"/>
                  <w:marTop w:val="0"/>
                  <w:marBottom w:val="0"/>
                  <w:divBdr>
                    <w:top w:val="none" w:sz="0" w:space="0" w:color="auto"/>
                    <w:left w:val="none" w:sz="0" w:space="0" w:color="auto"/>
                    <w:bottom w:val="none" w:sz="0" w:space="0" w:color="auto"/>
                    <w:right w:val="none" w:sz="0" w:space="0" w:color="auto"/>
                  </w:divBdr>
                  <w:divsChild>
                    <w:div w:id="393243427">
                      <w:marLeft w:val="0"/>
                      <w:marRight w:val="0"/>
                      <w:marTop w:val="0"/>
                      <w:marBottom w:val="0"/>
                      <w:divBdr>
                        <w:top w:val="none" w:sz="0" w:space="0" w:color="auto"/>
                        <w:left w:val="none" w:sz="0" w:space="0" w:color="auto"/>
                        <w:bottom w:val="none" w:sz="0" w:space="0" w:color="auto"/>
                        <w:right w:val="none" w:sz="0" w:space="0" w:color="auto"/>
                      </w:divBdr>
                    </w:div>
                    <w:div w:id="953288218">
                      <w:marLeft w:val="0"/>
                      <w:marRight w:val="0"/>
                      <w:marTop w:val="0"/>
                      <w:marBottom w:val="0"/>
                      <w:divBdr>
                        <w:top w:val="none" w:sz="0" w:space="0" w:color="auto"/>
                        <w:left w:val="none" w:sz="0" w:space="0" w:color="auto"/>
                        <w:bottom w:val="none" w:sz="0" w:space="0" w:color="auto"/>
                        <w:right w:val="none" w:sz="0" w:space="0" w:color="auto"/>
                      </w:divBdr>
                    </w:div>
                  </w:divsChild>
                </w:div>
                <w:div w:id="612714335">
                  <w:marLeft w:val="0"/>
                  <w:marRight w:val="0"/>
                  <w:marTop w:val="0"/>
                  <w:marBottom w:val="0"/>
                  <w:divBdr>
                    <w:top w:val="none" w:sz="0" w:space="0" w:color="auto"/>
                    <w:left w:val="none" w:sz="0" w:space="0" w:color="auto"/>
                    <w:bottom w:val="none" w:sz="0" w:space="0" w:color="auto"/>
                    <w:right w:val="none" w:sz="0" w:space="0" w:color="auto"/>
                  </w:divBdr>
                  <w:divsChild>
                    <w:div w:id="1663042868">
                      <w:marLeft w:val="0"/>
                      <w:marRight w:val="0"/>
                      <w:marTop w:val="0"/>
                      <w:marBottom w:val="0"/>
                      <w:divBdr>
                        <w:top w:val="none" w:sz="0" w:space="0" w:color="auto"/>
                        <w:left w:val="none" w:sz="0" w:space="0" w:color="auto"/>
                        <w:bottom w:val="none" w:sz="0" w:space="0" w:color="auto"/>
                        <w:right w:val="none" w:sz="0" w:space="0" w:color="auto"/>
                      </w:divBdr>
                    </w:div>
                  </w:divsChild>
                </w:div>
                <w:div w:id="615140549">
                  <w:marLeft w:val="0"/>
                  <w:marRight w:val="0"/>
                  <w:marTop w:val="0"/>
                  <w:marBottom w:val="0"/>
                  <w:divBdr>
                    <w:top w:val="none" w:sz="0" w:space="0" w:color="auto"/>
                    <w:left w:val="none" w:sz="0" w:space="0" w:color="auto"/>
                    <w:bottom w:val="none" w:sz="0" w:space="0" w:color="auto"/>
                    <w:right w:val="none" w:sz="0" w:space="0" w:color="auto"/>
                  </w:divBdr>
                  <w:divsChild>
                    <w:div w:id="1535263036">
                      <w:marLeft w:val="0"/>
                      <w:marRight w:val="0"/>
                      <w:marTop w:val="0"/>
                      <w:marBottom w:val="0"/>
                      <w:divBdr>
                        <w:top w:val="none" w:sz="0" w:space="0" w:color="auto"/>
                        <w:left w:val="none" w:sz="0" w:space="0" w:color="auto"/>
                        <w:bottom w:val="none" w:sz="0" w:space="0" w:color="auto"/>
                        <w:right w:val="none" w:sz="0" w:space="0" w:color="auto"/>
                      </w:divBdr>
                    </w:div>
                  </w:divsChild>
                </w:div>
                <w:div w:id="700087876">
                  <w:marLeft w:val="0"/>
                  <w:marRight w:val="0"/>
                  <w:marTop w:val="0"/>
                  <w:marBottom w:val="0"/>
                  <w:divBdr>
                    <w:top w:val="none" w:sz="0" w:space="0" w:color="auto"/>
                    <w:left w:val="none" w:sz="0" w:space="0" w:color="auto"/>
                    <w:bottom w:val="none" w:sz="0" w:space="0" w:color="auto"/>
                    <w:right w:val="none" w:sz="0" w:space="0" w:color="auto"/>
                  </w:divBdr>
                  <w:divsChild>
                    <w:div w:id="1686710833">
                      <w:marLeft w:val="0"/>
                      <w:marRight w:val="0"/>
                      <w:marTop w:val="0"/>
                      <w:marBottom w:val="0"/>
                      <w:divBdr>
                        <w:top w:val="none" w:sz="0" w:space="0" w:color="auto"/>
                        <w:left w:val="none" w:sz="0" w:space="0" w:color="auto"/>
                        <w:bottom w:val="none" w:sz="0" w:space="0" w:color="auto"/>
                        <w:right w:val="none" w:sz="0" w:space="0" w:color="auto"/>
                      </w:divBdr>
                    </w:div>
                  </w:divsChild>
                </w:div>
                <w:div w:id="732119137">
                  <w:marLeft w:val="0"/>
                  <w:marRight w:val="0"/>
                  <w:marTop w:val="0"/>
                  <w:marBottom w:val="0"/>
                  <w:divBdr>
                    <w:top w:val="none" w:sz="0" w:space="0" w:color="auto"/>
                    <w:left w:val="none" w:sz="0" w:space="0" w:color="auto"/>
                    <w:bottom w:val="none" w:sz="0" w:space="0" w:color="auto"/>
                    <w:right w:val="none" w:sz="0" w:space="0" w:color="auto"/>
                  </w:divBdr>
                  <w:divsChild>
                    <w:div w:id="729766132">
                      <w:marLeft w:val="0"/>
                      <w:marRight w:val="0"/>
                      <w:marTop w:val="0"/>
                      <w:marBottom w:val="0"/>
                      <w:divBdr>
                        <w:top w:val="none" w:sz="0" w:space="0" w:color="auto"/>
                        <w:left w:val="none" w:sz="0" w:space="0" w:color="auto"/>
                        <w:bottom w:val="none" w:sz="0" w:space="0" w:color="auto"/>
                        <w:right w:val="none" w:sz="0" w:space="0" w:color="auto"/>
                      </w:divBdr>
                    </w:div>
                  </w:divsChild>
                </w:div>
                <w:div w:id="745803378">
                  <w:marLeft w:val="0"/>
                  <w:marRight w:val="0"/>
                  <w:marTop w:val="0"/>
                  <w:marBottom w:val="0"/>
                  <w:divBdr>
                    <w:top w:val="none" w:sz="0" w:space="0" w:color="auto"/>
                    <w:left w:val="none" w:sz="0" w:space="0" w:color="auto"/>
                    <w:bottom w:val="none" w:sz="0" w:space="0" w:color="auto"/>
                    <w:right w:val="none" w:sz="0" w:space="0" w:color="auto"/>
                  </w:divBdr>
                  <w:divsChild>
                    <w:div w:id="1930699619">
                      <w:marLeft w:val="0"/>
                      <w:marRight w:val="0"/>
                      <w:marTop w:val="0"/>
                      <w:marBottom w:val="0"/>
                      <w:divBdr>
                        <w:top w:val="none" w:sz="0" w:space="0" w:color="auto"/>
                        <w:left w:val="none" w:sz="0" w:space="0" w:color="auto"/>
                        <w:bottom w:val="none" w:sz="0" w:space="0" w:color="auto"/>
                        <w:right w:val="none" w:sz="0" w:space="0" w:color="auto"/>
                      </w:divBdr>
                    </w:div>
                  </w:divsChild>
                </w:div>
                <w:div w:id="758021834">
                  <w:marLeft w:val="0"/>
                  <w:marRight w:val="0"/>
                  <w:marTop w:val="0"/>
                  <w:marBottom w:val="0"/>
                  <w:divBdr>
                    <w:top w:val="none" w:sz="0" w:space="0" w:color="auto"/>
                    <w:left w:val="none" w:sz="0" w:space="0" w:color="auto"/>
                    <w:bottom w:val="none" w:sz="0" w:space="0" w:color="auto"/>
                    <w:right w:val="none" w:sz="0" w:space="0" w:color="auto"/>
                  </w:divBdr>
                  <w:divsChild>
                    <w:div w:id="671220374">
                      <w:marLeft w:val="0"/>
                      <w:marRight w:val="0"/>
                      <w:marTop w:val="0"/>
                      <w:marBottom w:val="0"/>
                      <w:divBdr>
                        <w:top w:val="none" w:sz="0" w:space="0" w:color="auto"/>
                        <w:left w:val="none" w:sz="0" w:space="0" w:color="auto"/>
                        <w:bottom w:val="none" w:sz="0" w:space="0" w:color="auto"/>
                        <w:right w:val="none" w:sz="0" w:space="0" w:color="auto"/>
                      </w:divBdr>
                    </w:div>
                  </w:divsChild>
                </w:div>
                <w:div w:id="792872384">
                  <w:marLeft w:val="0"/>
                  <w:marRight w:val="0"/>
                  <w:marTop w:val="0"/>
                  <w:marBottom w:val="0"/>
                  <w:divBdr>
                    <w:top w:val="none" w:sz="0" w:space="0" w:color="auto"/>
                    <w:left w:val="none" w:sz="0" w:space="0" w:color="auto"/>
                    <w:bottom w:val="none" w:sz="0" w:space="0" w:color="auto"/>
                    <w:right w:val="none" w:sz="0" w:space="0" w:color="auto"/>
                  </w:divBdr>
                  <w:divsChild>
                    <w:div w:id="1863283791">
                      <w:marLeft w:val="0"/>
                      <w:marRight w:val="0"/>
                      <w:marTop w:val="0"/>
                      <w:marBottom w:val="0"/>
                      <w:divBdr>
                        <w:top w:val="none" w:sz="0" w:space="0" w:color="auto"/>
                        <w:left w:val="none" w:sz="0" w:space="0" w:color="auto"/>
                        <w:bottom w:val="none" w:sz="0" w:space="0" w:color="auto"/>
                        <w:right w:val="none" w:sz="0" w:space="0" w:color="auto"/>
                      </w:divBdr>
                    </w:div>
                  </w:divsChild>
                </w:div>
                <w:div w:id="859272538">
                  <w:marLeft w:val="0"/>
                  <w:marRight w:val="0"/>
                  <w:marTop w:val="0"/>
                  <w:marBottom w:val="0"/>
                  <w:divBdr>
                    <w:top w:val="none" w:sz="0" w:space="0" w:color="auto"/>
                    <w:left w:val="none" w:sz="0" w:space="0" w:color="auto"/>
                    <w:bottom w:val="none" w:sz="0" w:space="0" w:color="auto"/>
                    <w:right w:val="none" w:sz="0" w:space="0" w:color="auto"/>
                  </w:divBdr>
                  <w:divsChild>
                    <w:div w:id="40829533">
                      <w:marLeft w:val="0"/>
                      <w:marRight w:val="0"/>
                      <w:marTop w:val="0"/>
                      <w:marBottom w:val="0"/>
                      <w:divBdr>
                        <w:top w:val="none" w:sz="0" w:space="0" w:color="auto"/>
                        <w:left w:val="none" w:sz="0" w:space="0" w:color="auto"/>
                        <w:bottom w:val="none" w:sz="0" w:space="0" w:color="auto"/>
                        <w:right w:val="none" w:sz="0" w:space="0" w:color="auto"/>
                      </w:divBdr>
                    </w:div>
                  </w:divsChild>
                </w:div>
                <w:div w:id="912741269">
                  <w:marLeft w:val="0"/>
                  <w:marRight w:val="0"/>
                  <w:marTop w:val="0"/>
                  <w:marBottom w:val="0"/>
                  <w:divBdr>
                    <w:top w:val="none" w:sz="0" w:space="0" w:color="auto"/>
                    <w:left w:val="none" w:sz="0" w:space="0" w:color="auto"/>
                    <w:bottom w:val="none" w:sz="0" w:space="0" w:color="auto"/>
                    <w:right w:val="none" w:sz="0" w:space="0" w:color="auto"/>
                  </w:divBdr>
                  <w:divsChild>
                    <w:div w:id="1239747896">
                      <w:marLeft w:val="0"/>
                      <w:marRight w:val="0"/>
                      <w:marTop w:val="0"/>
                      <w:marBottom w:val="0"/>
                      <w:divBdr>
                        <w:top w:val="none" w:sz="0" w:space="0" w:color="auto"/>
                        <w:left w:val="none" w:sz="0" w:space="0" w:color="auto"/>
                        <w:bottom w:val="none" w:sz="0" w:space="0" w:color="auto"/>
                        <w:right w:val="none" w:sz="0" w:space="0" w:color="auto"/>
                      </w:divBdr>
                    </w:div>
                  </w:divsChild>
                </w:div>
                <w:div w:id="1039016205">
                  <w:marLeft w:val="0"/>
                  <w:marRight w:val="0"/>
                  <w:marTop w:val="0"/>
                  <w:marBottom w:val="0"/>
                  <w:divBdr>
                    <w:top w:val="none" w:sz="0" w:space="0" w:color="auto"/>
                    <w:left w:val="none" w:sz="0" w:space="0" w:color="auto"/>
                    <w:bottom w:val="none" w:sz="0" w:space="0" w:color="auto"/>
                    <w:right w:val="none" w:sz="0" w:space="0" w:color="auto"/>
                  </w:divBdr>
                  <w:divsChild>
                    <w:div w:id="321199901">
                      <w:marLeft w:val="0"/>
                      <w:marRight w:val="0"/>
                      <w:marTop w:val="0"/>
                      <w:marBottom w:val="0"/>
                      <w:divBdr>
                        <w:top w:val="none" w:sz="0" w:space="0" w:color="auto"/>
                        <w:left w:val="none" w:sz="0" w:space="0" w:color="auto"/>
                        <w:bottom w:val="none" w:sz="0" w:space="0" w:color="auto"/>
                        <w:right w:val="none" w:sz="0" w:space="0" w:color="auto"/>
                      </w:divBdr>
                    </w:div>
                  </w:divsChild>
                </w:div>
                <w:div w:id="1040085066">
                  <w:marLeft w:val="0"/>
                  <w:marRight w:val="0"/>
                  <w:marTop w:val="0"/>
                  <w:marBottom w:val="0"/>
                  <w:divBdr>
                    <w:top w:val="none" w:sz="0" w:space="0" w:color="auto"/>
                    <w:left w:val="none" w:sz="0" w:space="0" w:color="auto"/>
                    <w:bottom w:val="none" w:sz="0" w:space="0" w:color="auto"/>
                    <w:right w:val="none" w:sz="0" w:space="0" w:color="auto"/>
                  </w:divBdr>
                  <w:divsChild>
                    <w:div w:id="401677038">
                      <w:marLeft w:val="0"/>
                      <w:marRight w:val="0"/>
                      <w:marTop w:val="0"/>
                      <w:marBottom w:val="0"/>
                      <w:divBdr>
                        <w:top w:val="none" w:sz="0" w:space="0" w:color="auto"/>
                        <w:left w:val="none" w:sz="0" w:space="0" w:color="auto"/>
                        <w:bottom w:val="none" w:sz="0" w:space="0" w:color="auto"/>
                        <w:right w:val="none" w:sz="0" w:space="0" w:color="auto"/>
                      </w:divBdr>
                    </w:div>
                  </w:divsChild>
                </w:div>
                <w:div w:id="1065955924">
                  <w:marLeft w:val="0"/>
                  <w:marRight w:val="0"/>
                  <w:marTop w:val="0"/>
                  <w:marBottom w:val="0"/>
                  <w:divBdr>
                    <w:top w:val="none" w:sz="0" w:space="0" w:color="auto"/>
                    <w:left w:val="none" w:sz="0" w:space="0" w:color="auto"/>
                    <w:bottom w:val="none" w:sz="0" w:space="0" w:color="auto"/>
                    <w:right w:val="none" w:sz="0" w:space="0" w:color="auto"/>
                  </w:divBdr>
                  <w:divsChild>
                    <w:div w:id="1438063172">
                      <w:marLeft w:val="0"/>
                      <w:marRight w:val="0"/>
                      <w:marTop w:val="0"/>
                      <w:marBottom w:val="0"/>
                      <w:divBdr>
                        <w:top w:val="none" w:sz="0" w:space="0" w:color="auto"/>
                        <w:left w:val="none" w:sz="0" w:space="0" w:color="auto"/>
                        <w:bottom w:val="none" w:sz="0" w:space="0" w:color="auto"/>
                        <w:right w:val="none" w:sz="0" w:space="0" w:color="auto"/>
                      </w:divBdr>
                    </w:div>
                  </w:divsChild>
                </w:div>
                <w:div w:id="1139877404">
                  <w:marLeft w:val="0"/>
                  <w:marRight w:val="0"/>
                  <w:marTop w:val="0"/>
                  <w:marBottom w:val="0"/>
                  <w:divBdr>
                    <w:top w:val="none" w:sz="0" w:space="0" w:color="auto"/>
                    <w:left w:val="none" w:sz="0" w:space="0" w:color="auto"/>
                    <w:bottom w:val="none" w:sz="0" w:space="0" w:color="auto"/>
                    <w:right w:val="none" w:sz="0" w:space="0" w:color="auto"/>
                  </w:divBdr>
                  <w:divsChild>
                    <w:div w:id="2033219821">
                      <w:marLeft w:val="0"/>
                      <w:marRight w:val="0"/>
                      <w:marTop w:val="0"/>
                      <w:marBottom w:val="0"/>
                      <w:divBdr>
                        <w:top w:val="none" w:sz="0" w:space="0" w:color="auto"/>
                        <w:left w:val="none" w:sz="0" w:space="0" w:color="auto"/>
                        <w:bottom w:val="none" w:sz="0" w:space="0" w:color="auto"/>
                        <w:right w:val="none" w:sz="0" w:space="0" w:color="auto"/>
                      </w:divBdr>
                    </w:div>
                  </w:divsChild>
                </w:div>
                <w:div w:id="1276601069">
                  <w:marLeft w:val="0"/>
                  <w:marRight w:val="0"/>
                  <w:marTop w:val="0"/>
                  <w:marBottom w:val="0"/>
                  <w:divBdr>
                    <w:top w:val="none" w:sz="0" w:space="0" w:color="auto"/>
                    <w:left w:val="none" w:sz="0" w:space="0" w:color="auto"/>
                    <w:bottom w:val="none" w:sz="0" w:space="0" w:color="auto"/>
                    <w:right w:val="none" w:sz="0" w:space="0" w:color="auto"/>
                  </w:divBdr>
                  <w:divsChild>
                    <w:div w:id="389502063">
                      <w:marLeft w:val="0"/>
                      <w:marRight w:val="0"/>
                      <w:marTop w:val="0"/>
                      <w:marBottom w:val="0"/>
                      <w:divBdr>
                        <w:top w:val="none" w:sz="0" w:space="0" w:color="auto"/>
                        <w:left w:val="none" w:sz="0" w:space="0" w:color="auto"/>
                        <w:bottom w:val="none" w:sz="0" w:space="0" w:color="auto"/>
                        <w:right w:val="none" w:sz="0" w:space="0" w:color="auto"/>
                      </w:divBdr>
                    </w:div>
                  </w:divsChild>
                </w:div>
                <w:div w:id="1346857729">
                  <w:marLeft w:val="0"/>
                  <w:marRight w:val="0"/>
                  <w:marTop w:val="0"/>
                  <w:marBottom w:val="0"/>
                  <w:divBdr>
                    <w:top w:val="none" w:sz="0" w:space="0" w:color="auto"/>
                    <w:left w:val="none" w:sz="0" w:space="0" w:color="auto"/>
                    <w:bottom w:val="none" w:sz="0" w:space="0" w:color="auto"/>
                    <w:right w:val="none" w:sz="0" w:space="0" w:color="auto"/>
                  </w:divBdr>
                  <w:divsChild>
                    <w:div w:id="1653020856">
                      <w:marLeft w:val="0"/>
                      <w:marRight w:val="0"/>
                      <w:marTop w:val="0"/>
                      <w:marBottom w:val="0"/>
                      <w:divBdr>
                        <w:top w:val="none" w:sz="0" w:space="0" w:color="auto"/>
                        <w:left w:val="none" w:sz="0" w:space="0" w:color="auto"/>
                        <w:bottom w:val="none" w:sz="0" w:space="0" w:color="auto"/>
                        <w:right w:val="none" w:sz="0" w:space="0" w:color="auto"/>
                      </w:divBdr>
                    </w:div>
                  </w:divsChild>
                </w:div>
                <w:div w:id="1393844260">
                  <w:marLeft w:val="0"/>
                  <w:marRight w:val="0"/>
                  <w:marTop w:val="0"/>
                  <w:marBottom w:val="0"/>
                  <w:divBdr>
                    <w:top w:val="none" w:sz="0" w:space="0" w:color="auto"/>
                    <w:left w:val="none" w:sz="0" w:space="0" w:color="auto"/>
                    <w:bottom w:val="none" w:sz="0" w:space="0" w:color="auto"/>
                    <w:right w:val="none" w:sz="0" w:space="0" w:color="auto"/>
                  </w:divBdr>
                  <w:divsChild>
                    <w:div w:id="658264939">
                      <w:marLeft w:val="0"/>
                      <w:marRight w:val="0"/>
                      <w:marTop w:val="0"/>
                      <w:marBottom w:val="0"/>
                      <w:divBdr>
                        <w:top w:val="none" w:sz="0" w:space="0" w:color="auto"/>
                        <w:left w:val="none" w:sz="0" w:space="0" w:color="auto"/>
                        <w:bottom w:val="none" w:sz="0" w:space="0" w:color="auto"/>
                        <w:right w:val="none" w:sz="0" w:space="0" w:color="auto"/>
                      </w:divBdr>
                    </w:div>
                  </w:divsChild>
                </w:div>
                <w:div w:id="1422606217">
                  <w:marLeft w:val="0"/>
                  <w:marRight w:val="0"/>
                  <w:marTop w:val="0"/>
                  <w:marBottom w:val="0"/>
                  <w:divBdr>
                    <w:top w:val="none" w:sz="0" w:space="0" w:color="auto"/>
                    <w:left w:val="none" w:sz="0" w:space="0" w:color="auto"/>
                    <w:bottom w:val="none" w:sz="0" w:space="0" w:color="auto"/>
                    <w:right w:val="none" w:sz="0" w:space="0" w:color="auto"/>
                  </w:divBdr>
                  <w:divsChild>
                    <w:div w:id="862941471">
                      <w:marLeft w:val="0"/>
                      <w:marRight w:val="0"/>
                      <w:marTop w:val="0"/>
                      <w:marBottom w:val="0"/>
                      <w:divBdr>
                        <w:top w:val="none" w:sz="0" w:space="0" w:color="auto"/>
                        <w:left w:val="none" w:sz="0" w:space="0" w:color="auto"/>
                        <w:bottom w:val="none" w:sz="0" w:space="0" w:color="auto"/>
                        <w:right w:val="none" w:sz="0" w:space="0" w:color="auto"/>
                      </w:divBdr>
                    </w:div>
                  </w:divsChild>
                </w:div>
                <w:div w:id="1442795197">
                  <w:marLeft w:val="0"/>
                  <w:marRight w:val="0"/>
                  <w:marTop w:val="0"/>
                  <w:marBottom w:val="0"/>
                  <w:divBdr>
                    <w:top w:val="none" w:sz="0" w:space="0" w:color="auto"/>
                    <w:left w:val="none" w:sz="0" w:space="0" w:color="auto"/>
                    <w:bottom w:val="none" w:sz="0" w:space="0" w:color="auto"/>
                    <w:right w:val="none" w:sz="0" w:space="0" w:color="auto"/>
                  </w:divBdr>
                  <w:divsChild>
                    <w:div w:id="1276594236">
                      <w:marLeft w:val="0"/>
                      <w:marRight w:val="0"/>
                      <w:marTop w:val="0"/>
                      <w:marBottom w:val="0"/>
                      <w:divBdr>
                        <w:top w:val="none" w:sz="0" w:space="0" w:color="auto"/>
                        <w:left w:val="none" w:sz="0" w:space="0" w:color="auto"/>
                        <w:bottom w:val="none" w:sz="0" w:space="0" w:color="auto"/>
                        <w:right w:val="none" w:sz="0" w:space="0" w:color="auto"/>
                      </w:divBdr>
                    </w:div>
                  </w:divsChild>
                </w:div>
                <w:div w:id="1449540804">
                  <w:marLeft w:val="0"/>
                  <w:marRight w:val="0"/>
                  <w:marTop w:val="0"/>
                  <w:marBottom w:val="0"/>
                  <w:divBdr>
                    <w:top w:val="none" w:sz="0" w:space="0" w:color="auto"/>
                    <w:left w:val="none" w:sz="0" w:space="0" w:color="auto"/>
                    <w:bottom w:val="none" w:sz="0" w:space="0" w:color="auto"/>
                    <w:right w:val="none" w:sz="0" w:space="0" w:color="auto"/>
                  </w:divBdr>
                  <w:divsChild>
                    <w:div w:id="654990191">
                      <w:marLeft w:val="0"/>
                      <w:marRight w:val="0"/>
                      <w:marTop w:val="0"/>
                      <w:marBottom w:val="0"/>
                      <w:divBdr>
                        <w:top w:val="none" w:sz="0" w:space="0" w:color="auto"/>
                        <w:left w:val="none" w:sz="0" w:space="0" w:color="auto"/>
                        <w:bottom w:val="none" w:sz="0" w:space="0" w:color="auto"/>
                        <w:right w:val="none" w:sz="0" w:space="0" w:color="auto"/>
                      </w:divBdr>
                    </w:div>
                  </w:divsChild>
                </w:div>
                <w:div w:id="1473406196">
                  <w:marLeft w:val="0"/>
                  <w:marRight w:val="0"/>
                  <w:marTop w:val="0"/>
                  <w:marBottom w:val="0"/>
                  <w:divBdr>
                    <w:top w:val="none" w:sz="0" w:space="0" w:color="auto"/>
                    <w:left w:val="none" w:sz="0" w:space="0" w:color="auto"/>
                    <w:bottom w:val="none" w:sz="0" w:space="0" w:color="auto"/>
                    <w:right w:val="none" w:sz="0" w:space="0" w:color="auto"/>
                  </w:divBdr>
                  <w:divsChild>
                    <w:div w:id="605238368">
                      <w:marLeft w:val="0"/>
                      <w:marRight w:val="0"/>
                      <w:marTop w:val="0"/>
                      <w:marBottom w:val="0"/>
                      <w:divBdr>
                        <w:top w:val="none" w:sz="0" w:space="0" w:color="auto"/>
                        <w:left w:val="none" w:sz="0" w:space="0" w:color="auto"/>
                        <w:bottom w:val="none" w:sz="0" w:space="0" w:color="auto"/>
                        <w:right w:val="none" w:sz="0" w:space="0" w:color="auto"/>
                      </w:divBdr>
                    </w:div>
                  </w:divsChild>
                </w:div>
                <w:div w:id="1475833712">
                  <w:marLeft w:val="0"/>
                  <w:marRight w:val="0"/>
                  <w:marTop w:val="0"/>
                  <w:marBottom w:val="0"/>
                  <w:divBdr>
                    <w:top w:val="none" w:sz="0" w:space="0" w:color="auto"/>
                    <w:left w:val="none" w:sz="0" w:space="0" w:color="auto"/>
                    <w:bottom w:val="none" w:sz="0" w:space="0" w:color="auto"/>
                    <w:right w:val="none" w:sz="0" w:space="0" w:color="auto"/>
                  </w:divBdr>
                  <w:divsChild>
                    <w:div w:id="115105587">
                      <w:marLeft w:val="0"/>
                      <w:marRight w:val="0"/>
                      <w:marTop w:val="0"/>
                      <w:marBottom w:val="0"/>
                      <w:divBdr>
                        <w:top w:val="none" w:sz="0" w:space="0" w:color="auto"/>
                        <w:left w:val="none" w:sz="0" w:space="0" w:color="auto"/>
                        <w:bottom w:val="none" w:sz="0" w:space="0" w:color="auto"/>
                        <w:right w:val="none" w:sz="0" w:space="0" w:color="auto"/>
                      </w:divBdr>
                    </w:div>
                  </w:divsChild>
                </w:div>
                <w:div w:id="1480076257">
                  <w:marLeft w:val="0"/>
                  <w:marRight w:val="0"/>
                  <w:marTop w:val="0"/>
                  <w:marBottom w:val="0"/>
                  <w:divBdr>
                    <w:top w:val="none" w:sz="0" w:space="0" w:color="auto"/>
                    <w:left w:val="none" w:sz="0" w:space="0" w:color="auto"/>
                    <w:bottom w:val="none" w:sz="0" w:space="0" w:color="auto"/>
                    <w:right w:val="none" w:sz="0" w:space="0" w:color="auto"/>
                  </w:divBdr>
                  <w:divsChild>
                    <w:div w:id="1565750512">
                      <w:marLeft w:val="0"/>
                      <w:marRight w:val="0"/>
                      <w:marTop w:val="0"/>
                      <w:marBottom w:val="0"/>
                      <w:divBdr>
                        <w:top w:val="none" w:sz="0" w:space="0" w:color="auto"/>
                        <w:left w:val="none" w:sz="0" w:space="0" w:color="auto"/>
                        <w:bottom w:val="none" w:sz="0" w:space="0" w:color="auto"/>
                        <w:right w:val="none" w:sz="0" w:space="0" w:color="auto"/>
                      </w:divBdr>
                    </w:div>
                  </w:divsChild>
                </w:div>
                <w:div w:id="1495336141">
                  <w:marLeft w:val="0"/>
                  <w:marRight w:val="0"/>
                  <w:marTop w:val="0"/>
                  <w:marBottom w:val="0"/>
                  <w:divBdr>
                    <w:top w:val="none" w:sz="0" w:space="0" w:color="auto"/>
                    <w:left w:val="none" w:sz="0" w:space="0" w:color="auto"/>
                    <w:bottom w:val="none" w:sz="0" w:space="0" w:color="auto"/>
                    <w:right w:val="none" w:sz="0" w:space="0" w:color="auto"/>
                  </w:divBdr>
                  <w:divsChild>
                    <w:div w:id="669261465">
                      <w:marLeft w:val="0"/>
                      <w:marRight w:val="0"/>
                      <w:marTop w:val="0"/>
                      <w:marBottom w:val="0"/>
                      <w:divBdr>
                        <w:top w:val="none" w:sz="0" w:space="0" w:color="auto"/>
                        <w:left w:val="none" w:sz="0" w:space="0" w:color="auto"/>
                        <w:bottom w:val="none" w:sz="0" w:space="0" w:color="auto"/>
                        <w:right w:val="none" w:sz="0" w:space="0" w:color="auto"/>
                      </w:divBdr>
                    </w:div>
                  </w:divsChild>
                </w:div>
                <w:div w:id="1513568863">
                  <w:marLeft w:val="0"/>
                  <w:marRight w:val="0"/>
                  <w:marTop w:val="0"/>
                  <w:marBottom w:val="0"/>
                  <w:divBdr>
                    <w:top w:val="none" w:sz="0" w:space="0" w:color="auto"/>
                    <w:left w:val="none" w:sz="0" w:space="0" w:color="auto"/>
                    <w:bottom w:val="none" w:sz="0" w:space="0" w:color="auto"/>
                    <w:right w:val="none" w:sz="0" w:space="0" w:color="auto"/>
                  </w:divBdr>
                  <w:divsChild>
                    <w:div w:id="1497695805">
                      <w:marLeft w:val="0"/>
                      <w:marRight w:val="0"/>
                      <w:marTop w:val="0"/>
                      <w:marBottom w:val="0"/>
                      <w:divBdr>
                        <w:top w:val="none" w:sz="0" w:space="0" w:color="auto"/>
                        <w:left w:val="none" w:sz="0" w:space="0" w:color="auto"/>
                        <w:bottom w:val="none" w:sz="0" w:space="0" w:color="auto"/>
                        <w:right w:val="none" w:sz="0" w:space="0" w:color="auto"/>
                      </w:divBdr>
                    </w:div>
                  </w:divsChild>
                </w:div>
                <w:div w:id="1528567353">
                  <w:marLeft w:val="0"/>
                  <w:marRight w:val="0"/>
                  <w:marTop w:val="0"/>
                  <w:marBottom w:val="0"/>
                  <w:divBdr>
                    <w:top w:val="none" w:sz="0" w:space="0" w:color="auto"/>
                    <w:left w:val="none" w:sz="0" w:space="0" w:color="auto"/>
                    <w:bottom w:val="none" w:sz="0" w:space="0" w:color="auto"/>
                    <w:right w:val="none" w:sz="0" w:space="0" w:color="auto"/>
                  </w:divBdr>
                  <w:divsChild>
                    <w:div w:id="744183873">
                      <w:marLeft w:val="0"/>
                      <w:marRight w:val="0"/>
                      <w:marTop w:val="0"/>
                      <w:marBottom w:val="0"/>
                      <w:divBdr>
                        <w:top w:val="none" w:sz="0" w:space="0" w:color="auto"/>
                        <w:left w:val="none" w:sz="0" w:space="0" w:color="auto"/>
                        <w:bottom w:val="none" w:sz="0" w:space="0" w:color="auto"/>
                        <w:right w:val="none" w:sz="0" w:space="0" w:color="auto"/>
                      </w:divBdr>
                    </w:div>
                  </w:divsChild>
                </w:div>
                <w:div w:id="1543398754">
                  <w:marLeft w:val="0"/>
                  <w:marRight w:val="0"/>
                  <w:marTop w:val="0"/>
                  <w:marBottom w:val="0"/>
                  <w:divBdr>
                    <w:top w:val="none" w:sz="0" w:space="0" w:color="auto"/>
                    <w:left w:val="none" w:sz="0" w:space="0" w:color="auto"/>
                    <w:bottom w:val="none" w:sz="0" w:space="0" w:color="auto"/>
                    <w:right w:val="none" w:sz="0" w:space="0" w:color="auto"/>
                  </w:divBdr>
                  <w:divsChild>
                    <w:div w:id="2044943392">
                      <w:marLeft w:val="0"/>
                      <w:marRight w:val="0"/>
                      <w:marTop w:val="0"/>
                      <w:marBottom w:val="0"/>
                      <w:divBdr>
                        <w:top w:val="none" w:sz="0" w:space="0" w:color="auto"/>
                        <w:left w:val="none" w:sz="0" w:space="0" w:color="auto"/>
                        <w:bottom w:val="none" w:sz="0" w:space="0" w:color="auto"/>
                        <w:right w:val="none" w:sz="0" w:space="0" w:color="auto"/>
                      </w:divBdr>
                    </w:div>
                  </w:divsChild>
                </w:div>
                <w:div w:id="1575164374">
                  <w:marLeft w:val="0"/>
                  <w:marRight w:val="0"/>
                  <w:marTop w:val="0"/>
                  <w:marBottom w:val="0"/>
                  <w:divBdr>
                    <w:top w:val="none" w:sz="0" w:space="0" w:color="auto"/>
                    <w:left w:val="none" w:sz="0" w:space="0" w:color="auto"/>
                    <w:bottom w:val="none" w:sz="0" w:space="0" w:color="auto"/>
                    <w:right w:val="none" w:sz="0" w:space="0" w:color="auto"/>
                  </w:divBdr>
                  <w:divsChild>
                    <w:div w:id="1514803424">
                      <w:marLeft w:val="0"/>
                      <w:marRight w:val="0"/>
                      <w:marTop w:val="0"/>
                      <w:marBottom w:val="0"/>
                      <w:divBdr>
                        <w:top w:val="none" w:sz="0" w:space="0" w:color="auto"/>
                        <w:left w:val="none" w:sz="0" w:space="0" w:color="auto"/>
                        <w:bottom w:val="none" w:sz="0" w:space="0" w:color="auto"/>
                        <w:right w:val="none" w:sz="0" w:space="0" w:color="auto"/>
                      </w:divBdr>
                    </w:div>
                  </w:divsChild>
                </w:div>
                <w:div w:id="1595044675">
                  <w:marLeft w:val="0"/>
                  <w:marRight w:val="0"/>
                  <w:marTop w:val="0"/>
                  <w:marBottom w:val="0"/>
                  <w:divBdr>
                    <w:top w:val="none" w:sz="0" w:space="0" w:color="auto"/>
                    <w:left w:val="none" w:sz="0" w:space="0" w:color="auto"/>
                    <w:bottom w:val="none" w:sz="0" w:space="0" w:color="auto"/>
                    <w:right w:val="none" w:sz="0" w:space="0" w:color="auto"/>
                  </w:divBdr>
                  <w:divsChild>
                    <w:div w:id="1486360456">
                      <w:marLeft w:val="0"/>
                      <w:marRight w:val="0"/>
                      <w:marTop w:val="0"/>
                      <w:marBottom w:val="0"/>
                      <w:divBdr>
                        <w:top w:val="none" w:sz="0" w:space="0" w:color="auto"/>
                        <w:left w:val="none" w:sz="0" w:space="0" w:color="auto"/>
                        <w:bottom w:val="none" w:sz="0" w:space="0" w:color="auto"/>
                        <w:right w:val="none" w:sz="0" w:space="0" w:color="auto"/>
                      </w:divBdr>
                    </w:div>
                  </w:divsChild>
                </w:div>
                <w:div w:id="1623147696">
                  <w:marLeft w:val="0"/>
                  <w:marRight w:val="0"/>
                  <w:marTop w:val="0"/>
                  <w:marBottom w:val="0"/>
                  <w:divBdr>
                    <w:top w:val="none" w:sz="0" w:space="0" w:color="auto"/>
                    <w:left w:val="none" w:sz="0" w:space="0" w:color="auto"/>
                    <w:bottom w:val="none" w:sz="0" w:space="0" w:color="auto"/>
                    <w:right w:val="none" w:sz="0" w:space="0" w:color="auto"/>
                  </w:divBdr>
                  <w:divsChild>
                    <w:div w:id="812791557">
                      <w:marLeft w:val="0"/>
                      <w:marRight w:val="0"/>
                      <w:marTop w:val="0"/>
                      <w:marBottom w:val="0"/>
                      <w:divBdr>
                        <w:top w:val="none" w:sz="0" w:space="0" w:color="auto"/>
                        <w:left w:val="none" w:sz="0" w:space="0" w:color="auto"/>
                        <w:bottom w:val="none" w:sz="0" w:space="0" w:color="auto"/>
                        <w:right w:val="none" w:sz="0" w:space="0" w:color="auto"/>
                      </w:divBdr>
                    </w:div>
                  </w:divsChild>
                </w:div>
                <w:div w:id="1908418508">
                  <w:marLeft w:val="0"/>
                  <w:marRight w:val="0"/>
                  <w:marTop w:val="0"/>
                  <w:marBottom w:val="0"/>
                  <w:divBdr>
                    <w:top w:val="none" w:sz="0" w:space="0" w:color="auto"/>
                    <w:left w:val="none" w:sz="0" w:space="0" w:color="auto"/>
                    <w:bottom w:val="none" w:sz="0" w:space="0" w:color="auto"/>
                    <w:right w:val="none" w:sz="0" w:space="0" w:color="auto"/>
                  </w:divBdr>
                  <w:divsChild>
                    <w:div w:id="1035890805">
                      <w:marLeft w:val="0"/>
                      <w:marRight w:val="0"/>
                      <w:marTop w:val="0"/>
                      <w:marBottom w:val="0"/>
                      <w:divBdr>
                        <w:top w:val="none" w:sz="0" w:space="0" w:color="auto"/>
                        <w:left w:val="none" w:sz="0" w:space="0" w:color="auto"/>
                        <w:bottom w:val="none" w:sz="0" w:space="0" w:color="auto"/>
                        <w:right w:val="none" w:sz="0" w:space="0" w:color="auto"/>
                      </w:divBdr>
                    </w:div>
                  </w:divsChild>
                </w:div>
                <w:div w:id="2065057726">
                  <w:marLeft w:val="0"/>
                  <w:marRight w:val="0"/>
                  <w:marTop w:val="0"/>
                  <w:marBottom w:val="0"/>
                  <w:divBdr>
                    <w:top w:val="none" w:sz="0" w:space="0" w:color="auto"/>
                    <w:left w:val="none" w:sz="0" w:space="0" w:color="auto"/>
                    <w:bottom w:val="none" w:sz="0" w:space="0" w:color="auto"/>
                    <w:right w:val="none" w:sz="0" w:space="0" w:color="auto"/>
                  </w:divBdr>
                  <w:divsChild>
                    <w:div w:id="434716813">
                      <w:marLeft w:val="0"/>
                      <w:marRight w:val="0"/>
                      <w:marTop w:val="0"/>
                      <w:marBottom w:val="0"/>
                      <w:divBdr>
                        <w:top w:val="none" w:sz="0" w:space="0" w:color="auto"/>
                        <w:left w:val="none" w:sz="0" w:space="0" w:color="auto"/>
                        <w:bottom w:val="none" w:sz="0" w:space="0" w:color="auto"/>
                        <w:right w:val="none" w:sz="0" w:space="0" w:color="auto"/>
                      </w:divBdr>
                    </w:div>
                  </w:divsChild>
                </w:div>
                <w:div w:id="2141068905">
                  <w:marLeft w:val="0"/>
                  <w:marRight w:val="0"/>
                  <w:marTop w:val="0"/>
                  <w:marBottom w:val="0"/>
                  <w:divBdr>
                    <w:top w:val="none" w:sz="0" w:space="0" w:color="auto"/>
                    <w:left w:val="none" w:sz="0" w:space="0" w:color="auto"/>
                    <w:bottom w:val="none" w:sz="0" w:space="0" w:color="auto"/>
                    <w:right w:val="none" w:sz="0" w:space="0" w:color="auto"/>
                  </w:divBdr>
                  <w:divsChild>
                    <w:div w:id="163972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153511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0297263">
      <w:bodyDiv w:val="1"/>
      <w:marLeft w:val="0"/>
      <w:marRight w:val="0"/>
      <w:marTop w:val="0"/>
      <w:marBottom w:val="0"/>
      <w:divBdr>
        <w:top w:val="none" w:sz="0" w:space="0" w:color="auto"/>
        <w:left w:val="none" w:sz="0" w:space="0" w:color="auto"/>
        <w:bottom w:val="none" w:sz="0" w:space="0" w:color="auto"/>
        <w:right w:val="none" w:sz="0" w:space="0" w:color="auto"/>
      </w:divBdr>
      <w:divsChild>
        <w:div w:id="184756086">
          <w:marLeft w:val="0"/>
          <w:marRight w:val="0"/>
          <w:marTop w:val="0"/>
          <w:marBottom w:val="0"/>
          <w:divBdr>
            <w:top w:val="none" w:sz="0" w:space="0" w:color="auto"/>
            <w:left w:val="none" w:sz="0" w:space="0" w:color="auto"/>
            <w:bottom w:val="none" w:sz="0" w:space="0" w:color="auto"/>
            <w:right w:val="none" w:sz="0" w:space="0" w:color="auto"/>
          </w:divBdr>
          <w:divsChild>
            <w:div w:id="1226797718">
              <w:marLeft w:val="0"/>
              <w:marRight w:val="0"/>
              <w:marTop w:val="0"/>
              <w:marBottom w:val="0"/>
              <w:divBdr>
                <w:top w:val="none" w:sz="0" w:space="0" w:color="auto"/>
                <w:left w:val="none" w:sz="0" w:space="0" w:color="auto"/>
                <w:bottom w:val="none" w:sz="0" w:space="0" w:color="auto"/>
                <w:right w:val="none" w:sz="0" w:space="0" w:color="auto"/>
              </w:divBdr>
            </w:div>
          </w:divsChild>
        </w:div>
        <w:div w:id="218366206">
          <w:marLeft w:val="0"/>
          <w:marRight w:val="0"/>
          <w:marTop w:val="0"/>
          <w:marBottom w:val="0"/>
          <w:divBdr>
            <w:top w:val="none" w:sz="0" w:space="0" w:color="auto"/>
            <w:left w:val="none" w:sz="0" w:space="0" w:color="auto"/>
            <w:bottom w:val="none" w:sz="0" w:space="0" w:color="auto"/>
            <w:right w:val="none" w:sz="0" w:space="0" w:color="auto"/>
          </w:divBdr>
          <w:divsChild>
            <w:div w:id="943414262">
              <w:marLeft w:val="0"/>
              <w:marRight w:val="0"/>
              <w:marTop w:val="0"/>
              <w:marBottom w:val="0"/>
              <w:divBdr>
                <w:top w:val="none" w:sz="0" w:space="0" w:color="auto"/>
                <w:left w:val="none" w:sz="0" w:space="0" w:color="auto"/>
                <w:bottom w:val="none" w:sz="0" w:space="0" w:color="auto"/>
                <w:right w:val="none" w:sz="0" w:space="0" w:color="auto"/>
              </w:divBdr>
            </w:div>
          </w:divsChild>
        </w:div>
        <w:div w:id="236595906">
          <w:marLeft w:val="0"/>
          <w:marRight w:val="0"/>
          <w:marTop w:val="0"/>
          <w:marBottom w:val="0"/>
          <w:divBdr>
            <w:top w:val="none" w:sz="0" w:space="0" w:color="auto"/>
            <w:left w:val="none" w:sz="0" w:space="0" w:color="auto"/>
            <w:bottom w:val="none" w:sz="0" w:space="0" w:color="auto"/>
            <w:right w:val="none" w:sz="0" w:space="0" w:color="auto"/>
          </w:divBdr>
          <w:divsChild>
            <w:div w:id="216629160">
              <w:marLeft w:val="0"/>
              <w:marRight w:val="0"/>
              <w:marTop w:val="0"/>
              <w:marBottom w:val="0"/>
              <w:divBdr>
                <w:top w:val="none" w:sz="0" w:space="0" w:color="auto"/>
                <w:left w:val="none" w:sz="0" w:space="0" w:color="auto"/>
                <w:bottom w:val="none" w:sz="0" w:space="0" w:color="auto"/>
                <w:right w:val="none" w:sz="0" w:space="0" w:color="auto"/>
              </w:divBdr>
            </w:div>
          </w:divsChild>
        </w:div>
        <w:div w:id="275672678">
          <w:marLeft w:val="0"/>
          <w:marRight w:val="0"/>
          <w:marTop w:val="0"/>
          <w:marBottom w:val="0"/>
          <w:divBdr>
            <w:top w:val="none" w:sz="0" w:space="0" w:color="auto"/>
            <w:left w:val="none" w:sz="0" w:space="0" w:color="auto"/>
            <w:bottom w:val="none" w:sz="0" w:space="0" w:color="auto"/>
            <w:right w:val="none" w:sz="0" w:space="0" w:color="auto"/>
          </w:divBdr>
          <w:divsChild>
            <w:div w:id="339241368">
              <w:marLeft w:val="0"/>
              <w:marRight w:val="0"/>
              <w:marTop w:val="0"/>
              <w:marBottom w:val="0"/>
              <w:divBdr>
                <w:top w:val="none" w:sz="0" w:space="0" w:color="auto"/>
                <w:left w:val="none" w:sz="0" w:space="0" w:color="auto"/>
                <w:bottom w:val="none" w:sz="0" w:space="0" w:color="auto"/>
                <w:right w:val="none" w:sz="0" w:space="0" w:color="auto"/>
              </w:divBdr>
            </w:div>
          </w:divsChild>
        </w:div>
        <w:div w:id="287394152">
          <w:marLeft w:val="0"/>
          <w:marRight w:val="0"/>
          <w:marTop w:val="0"/>
          <w:marBottom w:val="0"/>
          <w:divBdr>
            <w:top w:val="none" w:sz="0" w:space="0" w:color="auto"/>
            <w:left w:val="none" w:sz="0" w:space="0" w:color="auto"/>
            <w:bottom w:val="none" w:sz="0" w:space="0" w:color="auto"/>
            <w:right w:val="none" w:sz="0" w:space="0" w:color="auto"/>
          </w:divBdr>
          <w:divsChild>
            <w:div w:id="1477259238">
              <w:marLeft w:val="0"/>
              <w:marRight w:val="0"/>
              <w:marTop w:val="0"/>
              <w:marBottom w:val="0"/>
              <w:divBdr>
                <w:top w:val="none" w:sz="0" w:space="0" w:color="auto"/>
                <w:left w:val="none" w:sz="0" w:space="0" w:color="auto"/>
                <w:bottom w:val="none" w:sz="0" w:space="0" w:color="auto"/>
                <w:right w:val="none" w:sz="0" w:space="0" w:color="auto"/>
              </w:divBdr>
            </w:div>
          </w:divsChild>
        </w:div>
        <w:div w:id="299893865">
          <w:marLeft w:val="0"/>
          <w:marRight w:val="0"/>
          <w:marTop w:val="0"/>
          <w:marBottom w:val="0"/>
          <w:divBdr>
            <w:top w:val="none" w:sz="0" w:space="0" w:color="auto"/>
            <w:left w:val="none" w:sz="0" w:space="0" w:color="auto"/>
            <w:bottom w:val="none" w:sz="0" w:space="0" w:color="auto"/>
            <w:right w:val="none" w:sz="0" w:space="0" w:color="auto"/>
          </w:divBdr>
          <w:divsChild>
            <w:div w:id="1136294154">
              <w:marLeft w:val="0"/>
              <w:marRight w:val="0"/>
              <w:marTop w:val="0"/>
              <w:marBottom w:val="0"/>
              <w:divBdr>
                <w:top w:val="none" w:sz="0" w:space="0" w:color="auto"/>
                <w:left w:val="none" w:sz="0" w:space="0" w:color="auto"/>
                <w:bottom w:val="none" w:sz="0" w:space="0" w:color="auto"/>
                <w:right w:val="none" w:sz="0" w:space="0" w:color="auto"/>
              </w:divBdr>
            </w:div>
          </w:divsChild>
        </w:div>
        <w:div w:id="393940989">
          <w:marLeft w:val="0"/>
          <w:marRight w:val="0"/>
          <w:marTop w:val="0"/>
          <w:marBottom w:val="0"/>
          <w:divBdr>
            <w:top w:val="none" w:sz="0" w:space="0" w:color="auto"/>
            <w:left w:val="none" w:sz="0" w:space="0" w:color="auto"/>
            <w:bottom w:val="none" w:sz="0" w:space="0" w:color="auto"/>
            <w:right w:val="none" w:sz="0" w:space="0" w:color="auto"/>
          </w:divBdr>
          <w:divsChild>
            <w:div w:id="1162814794">
              <w:marLeft w:val="0"/>
              <w:marRight w:val="0"/>
              <w:marTop w:val="0"/>
              <w:marBottom w:val="0"/>
              <w:divBdr>
                <w:top w:val="none" w:sz="0" w:space="0" w:color="auto"/>
                <w:left w:val="none" w:sz="0" w:space="0" w:color="auto"/>
                <w:bottom w:val="none" w:sz="0" w:space="0" w:color="auto"/>
                <w:right w:val="none" w:sz="0" w:space="0" w:color="auto"/>
              </w:divBdr>
            </w:div>
          </w:divsChild>
        </w:div>
        <w:div w:id="526254573">
          <w:marLeft w:val="0"/>
          <w:marRight w:val="0"/>
          <w:marTop w:val="0"/>
          <w:marBottom w:val="0"/>
          <w:divBdr>
            <w:top w:val="none" w:sz="0" w:space="0" w:color="auto"/>
            <w:left w:val="none" w:sz="0" w:space="0" w:color="auto"/>
            <w:bottom w:val="none" w:sz="0" w:space="0" w:color="auto"/>
            <w:right w:val="none" w:sz="0" w:space="0" w:color="auto"/>
          </w:divBdr>
          <w:divsChild>
            <w:div w:id="1226532248">
              <w:marLeft w:val="0"/>
              <w:marRight w:val="0"/>
              <w:marTop w:val="0"/>
              <w:marBottom w:val="0"/>
              <w:divBdr>
                <w:top w:val="none" w:sz="0" w:space="0" w:color="auto"/>
                <w:left w:val="none" w:sz="0" w:space="0" w:color="auto"/>
                <w:bottom w:val="none" w:sz="0" w:space="0" w:color="auto"/>
                <w:right w:val="none" w:sz="0" w:space="0" w:color="auto"/>
              </w:divBdr>
            </w:div>
          </w:divsChild>
        </w:div>
        <w:div w:id="542138154">
          <w:marLeft w:val="0"/>
          <w:marRight w:val="0"/>
          <w:marTop w:val="0"/>
          <w:marBottom w:val="0"/>
          <w:divBdr>
            <w:top w:val="none" w:sz="0" w:space="0" w:color="auto"/>
            <w:left w:val="none" w:sz="0" w:space="0" w:color="auto"/>
            <w:bottom w:val="none" w:sz="0" w:space="0" w:color="auto"/>
            <w:right w:val="none" w:sz="0" w:space="0" w:color="auto"/>
          </w:divBdr>
          <w:divsChild>
            <w:div w:id="1040784877">
              <w:marLeft w:val="0"/>
              <w:marRight w:val="0"/>
              <w:marTop w:val="0"/>
              <w:marBottom w:val="0"/>
              <w:divBdr>
                <w:top w:val="none" w:sz="0" w:space="0" w:color="auto"/>
                <w:left w:val="none" w:sz="0" w:space="0" w:color="auto"/>
                <w:bottom w:val="none" w:sz="0" w:space="0" w:color="auto"/>
                <w:right w:val="none" w:sz="0" w:space="0" w:color="auto"/>
              </w:divBdr>
            </w:div>
          </w:divsChild>
        </w:div>
        <w:div w:id="626352256">
          <w:marLeft w:val="0"/>
          <w:marRight w:val="0"/>
          <w:marTop w:val="0"/>
          <w:marBottom w:val="0"/>
          <w:divBdr>
            <w:top w:val="none" w:sz="0" w:space="0" w:color="auto"/>
            <w:left w:val="none" w:sz="0" w:space="0" w:color="auto"/>
            <w:bottom w:val="none" w:sz="0" w:space="0" w:color="auto"/>
            <w:right w:val="none" w:sz="0" w:space="0" w:color="auto"/>
          </w:divBdr>
          <w:divsChild>
            <w:div w:id="12805188">
              <w:marLeft w:val="0"/>
              <w:marRight w:val="0"/>
              <w:marTop w:val="0"/>
              <w:marBottom w:val="0"/>
              <w:divBdr>
                <w:top w:val="none" w:sz="0" w:space="0" w:color="auto"/>
                <w:left w:val="none" w:sz="0" w:space="0" w:color="auto"/>
                <w:bottom w:val="none" w:sz="0" w:space="0" w:color="auto"/>
                <w:right w:val="none" w:sz="0" w:space="0" w:color="auto"/>
              </w:divBdr>
            </w:div>
          </w:divsChild>
        </w:div>
        <w:div w:id="650717869">
          <w:marLeft w:val="0"/>
          <w:marRight w:val="0"/>
          <w:marTop w:val="0"/>
          <w:marBottom w:val="0"/>
          <w:divBdr>
            <w:top w:val="none" w:sz="0" w:space="0" w:color="auto"/>
            <w:left w:val="none" w:sz="0" w:space="0" w:color="auto"/>
            <w:bottom w:val="none" w:sz="0" w:space="0" w:color="auto"/>
            <w:right w:val="none" w:sz="0" w:space="0" w:color="auto"/>
          </w:divBdr>
          <w:divsChild>
            <w:div w:id="1828086021">
              <w:marLeft w:val="0"/>
              <w:marRight w:val="0"/>
              <w:marTop w:val="0"/>
              <w:marBottom w:val="0"/>
              <w:divBdr>
                <w:top w:val="none" w:sz="0" w:space="0" w:color="auto"/>
                <w:left w:val="none" w:sz="0" w:space="0" w:color="auto"/>
                <w:bottom w:val="none" w:sz="0" w:space="0" w:color="auto"/>
                <w:right w:val="none" w:sz="0" w:space="0" w:color="auto"/>
              </w:divBdr>
            </w:div>
          </w:divsChild>
        </w:div>
        <w:div w:id="657423918">
          <w:marLeft w:val="0"/>
          <w:marRight w:val="0"/>
          <w:marTop w:val="0"/>
          <w:marBottom w:val="0"/>
          <w:divBdr>
            <w:top w:val="none" w:sz="0" w:space="0" w:color="auto"/>
            <w:left w:val="none" w:sz="0" w:space="0" w:color="auto"/>
            <w:bottom w:val="none" w:sz="0" w:space="0" w:color="auto"/>
            <w:right w:val="none" w:sz="0" w:space="0" w:color="auto"/>
          </w:divBdr>
          <w:divsChild>
            <w:div w:id="1472092644">
              <w:marLeft w:val="0"/>
              <w:marRight w:val="0"/>
              <w:marTop w:val="0"/>
              <w:marBottom w:val="0"/>
              <w:divBdr>
                <w:top w:val="none" w:sz="0" w:space="0" w:color="auto"/>
                <w:left w:val="none" w:sz="0" w:space="0" w:color="auto"/>
                <w:bottom w:val="none" w:sz="0" w:space="0" w:color="auto"/>
                <w:right w:val="none" w:sz="0" w:space="0" w:color="auto"/>
              </w:divBdr>
            </w:div>
          </w:divsChild>
        </w:div>
        <w:div w:id="659889725">
          <w:marLeft w:val="0"/>
          <w:marRight w:val="0"/>
          <w:marTop w:val="0"/>
          <w:marBottom w:val="0"/>
          <w:divBdr>
            <w:top w:val="none" w:sz="0" w:space="0" w:color="auto"/>
            <w:left w:val="none" w:sz="0" w:space="0" w:color="auto"/>
            <w:bottom w:val="none" w:sz="0" w:space="0" w:color="auto"/>
            <w:right w:val="none" w:sz="0" w:space="0" w:color="auto"/>
          </w:divBdr>
          <w:divsChild>
            <w:div w:id="415833558">
              <w:marLeft w:val="0"/>
              <w:marRight w:val="0"/>
              <w:marTop w:val="0"/>
              <w:marBottom w:val="0"/>
              <w:divBdr>
                <w:top w:val="none" w:sz="0" w:space="0" w:color="auto"/>
                <w:left w:val="none" w:sz="0" w:space="0" w:color="auto"/>
                <w:bottom w:val="none" w:sz="0" w:space="0" w:color="auto"/>
                <w:right w:val="none" w:sz="0" w:space="0" w:color="auto"/>
              </w:divBdr>
            </w:div>
          </w:divsChild>
        </w:div>
        <w:div w:id="673457611">
          <w:marLeft w:val="0"/>
          <w:marRight w:val="0"/>
          <w:marTop w:val="0"/>
          <w:marBottom w:val="0"/>
          <w:divBdr>
            <w:top w:val="none" w:sz="0" w:space="0" w:color="auto"/>
            <w:left w:val="none" w:sz="0" w:space="0" w:color="auto"/>
            <w:bottom w:val="none" w:sz="0" w:space="0" w:color="auto"/>
            <w:right w:val="none" w:sz="0" w:space="0" w:color="auto"/>
          </w:divBdr>
          <w:divsChild>
            <w:div w:id="1969891622">
              <w:marLeft w:val="0"/>
              <w:marRight w:val="0"/>
              <w:marTop w:val="0"/>
              <w:marBottom w:val="0"/>
              <w:divBdr>
                <w:top w:val="none" w:sz="0" w:space="0" w:color="auto"/>
                <w:left w:val="none" w:sz="0" w:space="0" w:color="auto"/>
                <w:bottom w:val="none" w:sz="0" w:space="0" w:color="auto"/>
                <w:right w:val="none" w:sz="0" w:space="0" w:color="auto"/>
              </w:divBdr>
            </w:div>
          </w:divsChild>
        </w:div>
        <w:div w:id="699864327">
          <w:marLeft w:val="0"/>
          <w:marRight w:val="0"/>
          <w:marTop w:val="0"/>
          <w:marBottom w:val="0"/>
          <w:divBdr>
            <w:top w:val="none" w:sz="0" w:space="0" w:color="auto"/>
            <w:left w:val="none" w:sz="0" w:space="0" w:color="auto"/>
            <w:bottom w:val="none" w:sz="0" w:space="0" w:color="auto"/>
            <w:right w:val="none" w:sz="0" w:space="0" w:color="auto"/>
          </w:divBdr>
          <w:divsChild>
            <w:div w:id="1444225060">
              <w:marLeft w:val="0"/>
              <w:marRight w:val="0"/>
              <w:marTop w:val="0"/>
              <w:marBottom w:val="0"/>
              <w:divBdr>
                <w:top w:val="none" w:sz="0" w:space="0" w:color="auto"/>
                <w:left w:val="none" w:sz="0" w:space="0" w:color="auto"/>
                <w:bottom w:val="none" w:sz="0" w:space="0" w:color="auto"/>
                <w:right w:val="none" w:sz="0" w:space="0" w:color="auto"/>
              </w:divBdr>
            </w:div>
          </w:divsChild>
        </w:div>
        <w:div w:id="703098116">
          <w:marLeft w:val="0"/>
          <w:marRight w:val="0"/>
          <w:marTop w:val="0"/>
          <w:marBottom w:val="0"/>
          <w:divBdr>
            <w:top w:val="none" w:sz="0" w:space="0" w:color="auto"/>
            <w:left w:val="none" w:sz="0" w:space="0" w:color="auto"/>
            <w:bottom w:val="none" w:sz="0" w:space="0" w:color="auto"/>
            <w:right w:val="none" w:sz="0" w:space="0" w:color="auto"/>
          </w:divBdr>
          <w:divsChild>
            <w:div w:id="808783971">
              <w:marLeft w:val="0"/>
              <w:marRight w:val="0"/>
              <w:marTop w:val="0"/>
              <w:marBottom w:val="0"/>
              <w:divBdr>
                <w:top w:val="none" w:sz="0" w:space="0" w:color="auto"/>
                <w:left w:val="none" w:sz="0" w:space="0" w:color="auto"/>
                <w:bottom w:val="none" w:sz="0" w:space="0" w:color="auto"/>
                <w:right w:val="none" w:sz="0" w:space="0" w:color="auto"/>
              </w:divBdr>
            </w:div>
          </w:divsChild>
        </w:div>
        <w:div w:id="736131994">
          <w:marLeft w:val="0"/>
          <w:marRight w:val="0"/>
          <w:marTop w:val="0"/>
          <w:marBottom w:val="0"/>
          <w:divBdr>
            <w:top w:val="none" w:sz="0" w:space="0" w:color="auto"/>
            <w:left w:val="none" w:sz="0" w:space="0" w:color="auto"/>
            <w:bottom w:val="none" w:sz="0" w:space="0" w:color="auto"/>
            <w:right w:val="none" w:sz="0" w:space="0" w:color="auto"/>
          </w:divBdr>
          <w:divsChild>
            <w:div w:id="1795126805">
              <w:marLeft w:val="0"/>
              <w:marRight w:val="0"/>
              <w:marTop w:val="0"/>
              <w:marBottom w:val="0"/>
              <w:divBdr>
                <w:top w:val="none" w:sz="0" w:space="0" w:color="auto"/>
                <w:left w:val="none" w:sz="0" w:space="0" w:color="auto"/>
                <w:bottom w:val="none" w:sz="0" w:space="0" w:color="auto"/>
                <w:right w:val="none" w:sz="0" w:space="0" w:color="auto"/>
              </w:divBdr>
            </w:div>
          </w:divsChild>
        </w:div>
        <w:div w:id="765223901">
          <w:marLeft w:val="0"/>
          <w:marRight w:val="0"/>
          <w:marTop w:val="0"/>
          <w:marBottom w:val="0"/>
          <w:divBdr>
            <w:top w:val="none" w:sz="0" w:space="0" w:color="auto"/>
            <w:left w:val="none" w:sz="0" w:space="0" w:color="auto"/>
            <w:bottom w:val="none" w:sz="0" w:space="0" w:color="auto"/>
            <w:right w:val="none" w:sz="0" w:space="0" w:color="auto"/>
          </w:divBdr>
          <w:divsChild>
            <w:div w:id="814682091">
              <w:marLeft w:val="0"/>
              <w:marRight w:val="0"/>
              <w:marTop w:val="0"/>
              <w:marBottom w:val="0"/>
              <w:divBdr>
                <w:top w:val="none" w:sz="0" w:space="0" w:color="auto"/>
                <w:left w:val="none" w:sz="0" w:space="0" w:color="auto"/>
                <w:bottom w:val="none" w:sz="0" w:space="0" w:color="auto"/>
                <w:right w:val="none" w:sz="0" w:space="0" w:color="auto"/>
              </w:divBdr>
            </w:div>
          </w:divsChild>
        </w:div>
        <w:div w:id="843058492">
          <w:marLeft w:val="0"/>
          <w:marRight w:val="0"/>
          <w:marTop w:val="0"/>
          <w:marBottom w:val="0"/>
          <w:divBdr>
            <w:top w:val="none" w:sz="0" w:space="0" w:color="auto"/>
            <w:left w:val="none" w:sz="0" w:space="0" w:color="auto"/>
            <w:bottom w:val="none" w:sz="0" w:space="0" w:color="auto"/>
            <w:right w:val="none" w:sz="0" w:space="0" w:color="auto"/>
          </w:divBdr>
          <w:divsChild>
            <w:div w:id="347370265">
              <w:marLeft w:val="0"/>
              <w:marRight w:val="0"/>
              <w:marTop w:val="0"/>
              <w:marBottom w:val="0"/>
              <w:divBdr>
                <w:top w:val="none" w:sz="0" w:space="0" w:color="auto"/>
                <w:left w:val="none" w:sz="0" w:space="0" w:color="auto"/>
                <w:bottom w:val="none" w:sz="0" w:space="0" w:color="auto"/>
                <w:right w:val="none" w:sz="0" w:space="0" w:color="auto"/>
              </w:divBdr>
            </w:div>
          </w:divsChild>
        </w:div>
        <w:div w:id="891040688">
          <w:marLeft w:val="0"/>
          <w:marRight w:val="0"/>
          <w:marTop w:val="0"/>
          <w:marBottom w:val="0"/>
          <w:divBdr>
            <w:top w:val="none" w:sz="0" w:space="0" w:color="auto"/>
            <w:left w:val="none" w:sz="0" w:space="0" w:color="auto"/>
            <w:bottom w:val="none" w:sz="0" w:space="0" w:color="auto"/>
            <w:right w:val="none" w:sz="0" w:space="0" w:color="auto"/>
          </w:divBdr>
          <w:divsChild>
            <w:div w:id="739640161">
              <w:marLeft w:val="0"/>
              <w:marRight w:val="0"/>
              <w:marTop w:val="0"/>
              <w:marBottom w:val="0"/>
              <w:divBdr>
                <w:top w:val="none" w:sz="0" w:space="0" w:color="auto"/>
                <w:left w:val="none" w:sz="0" w:space="0" w:color="auto"/>
                <w:bottom w:val="none" w:sz="0" w:space="0" w:color="auto"/>
                <w:right w:val="none" w:sz="0" w:space="0" w:color="auto"/>
              </w:divBdr>
            </w:div>
          </w:divsChild>
        </w:div>
        <w:div w:id="894966849">
          <w:marLeft w:val="0"/>
          <w:marRight w:val="0"/>
          <w:marTop w:val="0"/>
          <w:marBottom w:val="0"/>
          <w:divBdr>
            <w:top w:val="none" w:sz="0" w:space="0" w:color="auto"/>
            <w:left w:val="none" w:sz="0" w:space="0" w:color="auto"/>
            <w:bottom w:val="none" w:sz="0" w:space="0" w:color="auto"/>
            <w:right w:val="none" w:sz="0" w:space="0" w:color="auto"/>
          </w:divBdr>
          <w:divsChild>
            <w:div w:id="1898006654">
              <w:marLeft w:val="0"/>
              <w:marRight w:val="0"/>
              <w:marTop w:val="0"/>
              <w:marBottom w:val="0"/>
              <w:divBdr>
                <w:top w:val="none" w:sz="0" w:space="0" w:color="auto"/>
                <w:left w:val="none" w:sz="0" w:space="0" w:color="auto"/>
                <w:bottom w:val="none" w:sz="0" w:space="0" w:color="auto"/>
                <w:right w:val="none" w:sz="0" w:space="0" w:color="auto"/>
              </w:divBdr>
            </w:div>
          </w:divsChild>
        </w:div>
        <w:div w:id="907374821">
          <w:marLeft w:val="0"/>
          <w:marRight w:val="0"/>
          <w:marTop w:val="0"/>
          <w:marBottom w:val="0"/>
          <w:divBdr>
            <w:top w:val="none" w:sz="0" w:space="0" w:color="auto"/>
            <w:left w:val="none" w:sz="0" w:space="0" w:color="auto"/>
            <w:bottom w:val="none" w:sz="0" w:space="0" w:color="auto"/>
            <w:right w:val="none" w:sz="0" w:space="0" w:color="auto"/>
          </w:divBdr>
          <w:divsChild>
            <w:div w:id="1341662756">
              <w:marLeft w:val="0"/>
              <w:marRight w:val="0"/>
              <w:marTop w:val="0"/>
              <w:marBottom w:val="0"/>
              <w:divBdr>
                <w:top w:val="none" w:sz="0" w:space="0" w:color="auto"/>
                <w:left w:val="none" w:sz="0" w:space="0" w:color="auto"/>
                <w:bottom w:val="none" w:sz="0" w:space="0" w:color="auto"/>
                <w:right w:val="none" w:sz="0" w:space="0" w:color="auto"/>
              </w:divBdr>
            </w:div>
          </w:divsChild>
        </w:div>
        <w:div w:id="1013259474">
          <w:marLeft w:val="0"/>
          <w:marRight w:val="0"/>
          <w:marTop w:val="0"/>
          <w:marBottom w:val="0"/>
          <w:divBdr>
            <w:top w:val="none" w:sz="0" w:space="0" w:color="auto"/>
            <w:left w:val="none" w:sz="0" w:space="0" w:color="auto"/>
            <w:bottom w:val="none" w:sz="0" w:space="0" w:color="auto"/>
            <w:right w:val="none" w:sz="0" w:space="0" w:color="auto"/>
          </w:divBdr>
          <w:divsChild>
            <w:div w:id="2057192794">
              <w:marLeft w:val="0"/>
              <w:marRight w:val="0"/>
              <w:marTop w:val="0"/>
              <w:marBottom w:val="0"/>
              <w:divBdr>
                <w:top w:val="none" w:sz="0" w:space="0" w:color="auto"/>
                <w:left w:val="none" w:sz="0" w:space="0" w:color="auto"/>
                <w:bottom w:val="none" w:sz="0" w:space="0" w:color="auto"/>
                <w:right w:val="none" w:sz="0" w:space="0" w:color="auto"/>
              </w:divBdr>
            </w:div>
          </w:divsChild>
        </w:div>
        <w:div w:id="1108232158">
          <w:marLeft w:val="0"/>
          <w:marRight w:val="0"/>
          <w:marTop w:val="0"/>
          <w:marBottom w:val="0"/>
          <w:divBdr>
            <w:top w:val="none" w:sz="0" w:space="0" w:color="auto"/>
            <w:left w:val="none" w:sz="0" w:space="0" w:color="auto"/>
            <w:bottom w:val="none" w:sz="0" w:space="0" w:color="auto"/>
            <w:right w:val="none" w:sz="0" w:space="0" w:color="auto"/>
          </w:divBdr>
          <w:divsChild>
            <w:div w:id="1267731058">
              <w:marLeft w:val="0"/>
              <w:marRight w:val="0"/>
              <w:marTop w:val="0"/>
              <w:marBottom w:val="0"/>
              <w:divBdr>
                <w:top w:val="none" w:sz="0" w:space="0" w:color="auto"/>
                <w:left w:val="none" w:sz="0" w:space="0" w:color="auto"/>
                <w:bottom w:val="none" w:sz="0" w:space="0" w:color="auto"/>
                <w:right w:val="none" w:sz="0" w:space="0" w:color="auto"/>
              </w:divBdr>
            </w:div>
          </w:divsChild>
        </w:div>
        <w:div w:id="1124814125">
          <w:marLeft w:val="0"/>
          <w:marRight w:val="0"/>
          <w:marTop w:val="0"/>
          <w:marBottom w:val="0"/>
          <w:divBdr>
            <w:top w:val="none" w:sz="0" w:space="0" w:color="auto"/>
            <w:left w:val="none" w:sz="0" w:space="0" w:color="auto"/>
            <w:bottom w:val="none" w:sz="0" w:space="0" w:color="auto"/>
            <w:right w:val="none" w:sz="0" w:space="0" w:color="auto"/>
          </w:divBdr>
          <w:divsChild>
            <w:div w:id="869757475">
              <w:marLeft w:val="0"/>
              <w:marRight w:val="0"/>
              <w:marTop w:val="0"/>
              <w:marBottom w:val="0"/>
              <w:divBdr>
                <w:top w:val="none" w:sz="0" w:space="0" w:color="auto"/>
                <w:left w:val="none" w:sz="0" w:space="0" w:color="auto"/>
                <w:bottom w:val="none" w:sz="0" w:space="0" w:color="auto"/>
                <w:right w:val="none" w:sz="0" w:space="0" w:color="auto"/>
              </w:divBdr>
            </w:div>
            <w:div w:id="2000423114">
              <w:marLeft w:val="0"/>
              <w:marRight w:val="0"/>
              <w:marTop w:val="0"/>
              <w:marBottom w:val="0"/>
              <w:divBdr>
                <w:top w:val="none" w:sz="0" w:space="0" w:color="auto"/>
                <w:left w:val="none" w:sz="0" w:space="0" w:color="auto"/>
                <w:bottom w:val="none" w:sz="0" w:space="0" w:color="auto"/>
                <w:right w:val="none" w:sz="0" w:space="0" w:color="auto"/>
              </w:divBdr>
            </w:div>
          </w:divsChild>
        </w:div>
        <w:div w:id="1147892895">
          <w:marLeft w:val="0"/>
          <w:marRight w:val="0"/>
          <w:marTop w:val="0"/>
          <w:marBottom w:val="0"/>
          <w:divBdr>
            <w:top w:val="none" w:sz="0" w:space="0" w:color="auto"/>
            <w:left w:val="none" w:sz="0" w:space="0" w:color="auto"/>
            <w:bottom w:val="none" w:sz="0" w:space="0" w:color="auto"/>
            <w:right w:val="none" w:sz="0" w:space="0" w:color="auto"/>
          </w:divBdr>
          <w:divsChild>
            <w:div w:id="716859888">
              <w:marLeft w:val="0"/>
              <w:marRight w:val="0"/>
              <w:marTop w:val="0"/>
              <w:marBottom w:val="0"/>
              <w:divBdr>
                <w:top w:val="none" w:sz="0" w:space="0" w:color="auto"/>
                <w:left w:val="none" w:sz="0" w:space="0" w:color="auto"/>
                <w:bottom w:val="none" w:sz="0" w:space="0" w:color="auto"/>
                <w:right w:val="none" w:sz="0" w:space="0" w:color="auto"/>
              </w:divBdr>
            </w:div>
          </w:divsChild>
        </w:div>
        <w:div w:id="1157067521">
          <w:marLeft w:val="0"/>
          <w:marRight w:val="0"/>
          <w:marTop w:val="0"/>
          <w:marBottom w:val="0"/>
          <w:divBdr>
            <w:top w:val="none" w:sz="0" w:space="0" w:color="auto"/>
            <w:left w:val="none" w:sz="0" w:space="0" w:color="auto"/>
            <w:bottom w:val="none" w:sz="0" w:space="0" w:color="auto"/>
            <w:right w:val="none" w:sz="0" w:space="0" w:color="auto"/>
          </w:divBdr>
          <w:divsChild>
            <w:div w:id="1564563053">
              <w:marLeft w:val="0"/>
              <w:marRight w:val="0"/>
              <w:marTop w:val="0"/>
              <w:marBottom w:val="0"/>
              <w:divBdr>
                <w:top w:val="none" w:sz="0" w:space="0" w:color="auto"/>
                <w:left w:val="none" w:sz="0" w:space="0" w:color="auto"/>
                <w:bottom w:val="none" w:sz="0" w:space="0" w:color="auto"/>
                <w:right w:val="none" w:sz="0" w:space="0" w:color="auto"/>
              </w:divBdr>
            </w:div>
          </w:divsChild>
        </w:div>
        <w:div w:id="1159660669">
          <w:marLeft w:val="0"/>
          <w:marRight w:val="0"/>
          <w:marTop w:val="0"/>
          <w:marBottom w:val="0"/>
          <w:divBdr>
            <w:top w:val="none" w:sz="0" w:space="0" w:color="auto"/>
            <w:left w:val="none" w:sz="0" w:space="0" w:color="auto"/>
            <w:bottom w:val="none" w:sz="0" w:space="0" w:color="auto"/>
            <w:right w:val="none" w:sz="0" w:space="0" w:color="auto"/>
          </w:divBdr>
          <w:divsChild>
            <w:div w:id="250510853">
              <w:marLeft w:val="0"/>
              <w:marRight w:val="0"/>
              <w:marTop w:val="0"/>
              <w:marBottom w:val="0"/>
              <w:divBdr>
                <w:top w:val="none" w:sz="0" w:space="0" w:color="auto"/>
                <w:left w:val="none" w:sz="0" w:space="0" w:color="auto"/>
                <w:bottom w:val="none" w:sz="0" w:space="0" w:color="auto"/>
                <w:right w:val="none" w:sz="0" w:space="0" w:color="auto"/>
              </w:divBdr>
            </w:div>
          </w:divsChild>
        </w:div>
        <w:div w:id="1202009852">
          <w:marLeft w:val="0"/>
          <w:marRight w:val="0"/>
          <w:marTop w:val="0"/>
          <w:marBottom w:val="0"/>
          <w:divBdr>
            <w:top w:val="none" w:sz="0" w:space="0" w:color="auto"/>
            <w:left w:val="none" w:sz="0" w:space="0" w:color="auto"/>
            <w:bottom w:val="none" w:sz="0" w:space="0" w:color="auto"/>
            <w:right w:val="none" w:sz="0" w:space="0" w:color="auto"/>
          </w:divBdr>
          <w:divsChild>
            <w:div w:id="565186479">
              <w:marLeft w:val="0"/>
              <w:marRight w:val="0"/>
              <w:marTop w:val="0"/>
              <w:marBottom w:val="0"/>
              <w:divBdr>
                <w:top w:val="none" w:sz="0" w:space="0" w:color="auto"/>
                <w:left w:val="none" w:sz="0" w:space="0" w:color="auto"/>
                <w:bottom w:val="none" w:sz="0" w:space="0" w:color="auto"/>
                <w:right w:val="none" w:sz="0" w:space="0" w:color="auto"/>
              </w:divBdr>
            </w:div>
          </w:divsChild>
        </w:div>
        <w:div w:id="1238399211">
          <w:marLeft w:val="0"/>
          <w:marRight w:val="0"/>
          <w:marTop w:val="0"/>
          <w:marBottom w:val="0"/>
          <w:divBdr>
            <w:top w:val="none" w:sz="0" w:space="0" w:color="auto"/>
            <w:left w:val="none" w:sz="0" w:space="0" w:color="auto"/>
            <w:bottom w:val="none" w:sz="0" w:space="0" w:color="auto"/>
            <w:right w:val="none" w:sz="0" w:space="0" w:color="auto"/>
          </w:divBdr>
          <w:divsChild>
            <w:div w:id="597757468">
              <w:marLeft w:val="0"/>
              <w:marRight w:val="0"/>
              <w:marTop w:val="0"/>
              <w:marBottom w:val="0"/>
              <w:divBdr>
                <w:top w:val="none" w:sz="0" w:space="0" w:color="auto"/>
                <w:left w:val="none" w:sz="0" w:space="0" w:color="auto"/>
                <w:bottom w:val="none" w:sz="0" w:space="0" w:color="auto"/>
                <w:right w:val="none" w:sz="0" w:space="0" w:color="auto"/>
              </w:divBdr>
            </w:div>
          </w:divsChild>
        </w:div>
        <w:div w:id="1389958793">
          <w:marLeft w:val="0"/>
          <w:marRight w:val="0"/>
          <w:marTop w:val="0"/>
          <w:marBottom w:val="0"/>
          <w:divBdr>
            <w:top w:val="none" w:sz="0" w:space="0" w:color="auto"/>
            <w:left w:val="none" w:sz="0" w:space="0" w:color="auto"/>
            <w:bottom w:val="none" w:sz="0" w:space="0" w:color="auto"/>
            <w:right w:val="none" w:sz="0" w:space="0" w:color="auto"/>
          </w:divBdr>
          <w:divsChild>
            <w:div w:id="326828931">
              <w:marLeft w:val="0"/>
              <w:marRight w:val="0"/>
              <w:marTop w:val="0"/>
              <w:marBottom w:val="0"/>
              <w:divBdr>
                <w:top w:val="none" w:sz="0" w:space="0" w:color="auto"/>
                <w:left w:val="none" w:sz="0" w:space="0" w:color="auto"/>
                <w:bottom w:val="none" w:sz="0" w:space="0" w:color="auto"/>
                <w:right w:val="none" w:sz="0" w:space="0" w:color="auto"/>
              </w:divBdr>
            </w:div>
          </w:divsChild>
        </w:div>
        <w:div w:id="1403017718">
          <w:marLeft w:val="0"/>
          <w:marRight w:val="0"/>
          <w:marTop w:val="0"/>
          <w:marBottom w:val="0"/>
          <w:divBdr>
            <w:top w:val="none" w:sz="0" w:space="0" w:color="auto"/>
            <w:left w:val="none" w:sz="0" w:space="0" w:color="auto"/>
            <w:bottom w:val="none" w:sz="0" w:space="0" w:color="auto"/>
            <w:right w:val="none" w:sz="0" w:space="0" w:color="auto"/>
          </w:divBdr>
          <w:divsChild>
            <w:div w:id="1099836127">
              <w:marLeft w:val="0"/>
              <w:marRight w:val="0"/>
              <w:marTop w:val="0"/>
              <w:marBottom w:val="0"/>
              <w:divBdr>
                <w:top w:val="none" w:sz="0" w:space="0" w:color="auto"/>
                <w:left w:val="none" w:sz="0" w:space="0" w:color="auto"/>
                <w:bottom w:val="none" w:sz="0" w:space="0" w:color="auto"/>
                <w:right w:val="none" w:sz="0" w:space="0" w:color="auto"/>
              </w:divBdr>
            </w:div>
          </w:divsChild>
        </w:div>
        <w:div w:id="1425881318">
          <w:marLeft w:val="0"/>
          <w:marRight w:val="0"/>
          <w:marTop w:val="0"/>
          <w:marBottom w:val="0"/>
          <w:divBdr>
            <w:top w:val="none" w:sz="0" w:space="0" w:color="auto"/>
            <w:left w:val="none" w:sz="0" w:space="0" w:color="auto"/>
            <w:bottom w:val="none" w:sz="0" w:space="0" w:color="auto"/>
            <w:right w:val="none" w:sz="0" w:space="0" w:color="auto"/>
          </w:divBdr>
          <w:divsChild>
            <w:div w:id="1045063159">
              <w:marLeft w:val="0"/>
              <w:marRight w:val="0"/>
              <w:marTop w:val="0"/>
              <w:marBottom w:val="0"/>
              <w:divBdr>
                <w:top w:val="none" w:sz="0" w:space="0" w:color="auto"/>
                <w:left w:val="none" w:sz="0" w:space="0" w:color="auto"/>
                <w:bottom w:val="none" w:sz="0" w:space="0" w:color="auto"/>
                <w:right w:val="none" w:sz="0" w:space="0" w:color="auto"/>
              </w:divBdr>
            </w:div>
          </w:divsChild>
        </w:div>
        <w:div w:id="1437290926">
          <w:marLeft w:val="0"/>
          <w:marRight w:val="0"/>
          <w:marTop w:val="0"/>
          <w:marBottom w:val="0"/>
          <w:divBdr>
            <w:top w:val="none" w:sz="0" w:space="0" w:color="auto"/>
            <w:left w:val="none" w:sz="0" w:space="0" w:color="auto"/>
            <w:bottom w:val="none" w:sz="0" w:space="0" w:color="auto"/>
            <w:right w:val="none" w:sz="0" w:space="0" w:color="auto"/>
          </w:divBdr>
          <w:divsChild>
            <w:div w:id="1029451698">
              <w:marLeft w:val="0"/>
              <w:marRight w:val="0"/>
              <w:marTop w:val="0"/>
              <w:marBottom w:val="0"/>
              <w:divBdr>
                <w:top w:val="none" w:sz="0" w:space="0" w:color="auto"/>
                <w:left w:val="none" w:sz="0" w:space="0" w:color="auto"/>
                <w:bottom w:val="none" w:sz="0" w:space="0" w:color="auto"/>
                <w:right w:val="none" w:sz="0" w:space="0" w:color="auto"/>
              </w:divBdr>
            </w:div>
          </w:divsChild>
        </w:div>
        <w:div w:id="1462109466">
          <w:marLeft w:val="0"/>
          <w:marRight w:val="0"/>
          <w:marTop w:val="0"/>
          <w:marBottom w:val="0"/>
          <w:divBdr>
            <w:top w:val="none" w:sz="0" w:space="0" w:color="auto"/>
            <w:left w:val="none" w:sz="0" w:space="0" w:color="auto"/>
            <w:bottom w:val="none" w:sz="0" w:space="0" w:color="auto"/>
            <w:right w:val="none" w:sz="0" w:space="0" w:color="auto"/>
          </w:divBdr>
          <w:divsChild>
            <w:div w:id="713848379">
              <w:marLeft w:val="0"/>
              <w:marRight w:val="0"/>
              <w:marTop w:val="0"/>
              <w:marBottom w:val="0"/>
              <w:divBdr>
                <w:top w:val="none" w:sz="0" w:space="0" w:color="auto"/>
                <w:left w:val="none" w:sz="0" w:space="0" w:color="auto"/>
                <w:bottom w:val="none" w:sz="0" w:space="0" w:color="auto"/>
                <w:right w:val="none" w:sz="0" w:space="0" w:color="auto"/>
              </w:divBdr>
            </w:div>
          </w:divsChild>
        </w:div>
        <w:div w:id="1514495487">
          <w:marLeft w:val="0"/>
          <w:marRight w:val="0"/>
          <w:marTop w:val="0"/>
          <w:marBottom w:val="0"/>
          <w:divBdr>
            <w:top w:val="none" w:sz="0" w:space="0" w:color="auto"/>
            <w:left w:val="none" w:sz="0" w:space="0" w:color="auto"/>
            <w:bottom w:val="none" w:sz="0" w:space="0" w:color="auto"/>
            <w:right w:val="none" w:sz="0" w:space="0" w:color="auto"/>
          </w:divBdr>
          <w:divsChild>
            <w:div w:id="1319111296">
              <w:marLeft w:val="0"/>
              <w:marRight w:val="0"/>
              <w:marTop w:val="0"/>
              <w:marBottom w:val="0"/>
              <w:divBdr>
                <w:top w:val="none" w:sz="0" w:space="0" w:color="auto"/>
                <w:left w:val="none" w:sz="0" w:space="0" w:color="auto"/>
                <w:bottom w:val="none" w:sz="0" w:space="0" w:color="auto"/>
                <w:right w:val="none" w:sz="0" w:space="0" w:color="auto"/>
              </w:divBdr>
            </w:div>
          </w:divsChild>
        </w:div>
        <w:div w:id="1539582477">
          <w:marLeft w:val="0"/>
          <w:marRight w:val="0"/>
          <w:marTop w:val="0"/>
          <w:marBottom w:val="0"/>
          <w:divBdr>
            <w:top w:val="none" w:sz="0" w:space="0" w:color="auto"/>
            <w:left w:val="none" w:sz="0" w:space="0" w:color="auto"/>
            <w:bottom w:val="none" w:sz="0" w:space="0" w:color="auto"/>
            <w:right w:val="none" w:sz="0" w:space="0" w:color="auto"/>
          </w:divBdr>
          <w:divsChild>
            <w:div w:id="1977906930">
              <w:marLeft w:val="0"/>
              <w:marRight w:val="0"/>
              <w:marTop w:val="0"/>
              <w:marBottom w:val="0"/>
              <w:divBdr>
                <w:top w:val="none" w:sz="0" w:space="0" w:color="auto"/>
                <w:left w:val="none" w:sz="0" w:space="0" w:color="auto"/>
                <w:bottom w:val="none" w:sz="0" w:space="0" w:color="auto"/>
                <w:right w:val="none" w:sz="0" w:space="0" w:color="auto"/>
              </w:divBdr>
            </w:div>
          </w:divsChild>
        </w:div>
        <w:div w:id="1572082364">
          <w:marLeft w:val="0"/>
          <w:marRight w:val="0"/>
          <w:marTop w:val="0"/>
          <w:marBottom w:val="0"/>
          <w:divBdr>
            <w:top w:val="none" w:sz="0" w:space="0" w:color="auto"/>
            <w:left w:val="none" w:sz="0" w:space="0" w:color="auto"/>
            <w:bottom w:val="none" w:sz="0" w:space="0" w:color="auto"/>
            <w:right w:val="none" w:sz="0" w:space="0" w:color="auto"/>
          </w:divBdr>
          <w:divsChild>
            <w:div w:id="628557857">
              <w:marLeft w:val="0"/>
              <w:marRight w:val="0"/>
              <w:marTop w:val="0"/>
              <w:marBottom w:val="0"/>
              <w:divBdr>
                <w:top w:val="none" w:sz="0" w:space="0" w:color="auto"/>
                <w:left w:val="none" w:sz="0" w:space="0" w:color="auto"/>
                <w:bottom w:val="none" w:sz="0" w:space="0" w:color="auto"/>
                <w:right w:val="none" w:sz="0" w:space="0" w:color="auto"/>
              </w:divBdr>
            </w:div>
          </w:divsChild>
        </w:div>
        <w:div w:id="1611160738">
          <w:marLeft w:val="0"/>
          <w:marRight w:val="0"/>
          <w:marTop w:val="0"/>
          <w:marBottom w:val="0"/>
          <w:divBdr>
            <w:top w:val="none" w:sz="0" w:space="0" w:color="auto"/>
            <w:left w:val="none" w:sz="0" w:space="0" w:color="auto"/>
            <w:bottom w:val="none" w:sz="0" w:space="0" w:color="auto"/>
            <w:right w:val="none" w:sz="0" w:space="0" w:color="auto"/>
          </w:divBdr>
          <w:divsChild>
            <w:div w:id="1316757328">
              <w:marLeft w:val="0"/>
              <w:marRight w:val="0"/>
              <w:marTop w:val="0"/>
              <w:marBottom w:val="0"/>
              <w:divBdr>
                <w:top w:val="none" w:sz="0" w:space="0" w:color="auto"/>
                <w:left w:val="none" w:sz="0" w:space="0" w:color="auto"/>
                <w:bottom w:val="none" w:sz="0" w:space="0" w:color="auto"/>
                <w:right w:val="none" w:sz="0" w:space="0" w:color="auto"/>
              </w:divBdr>
            </w:div>
          </w:divsChild>
        </w:div>
        <w:div w:id="1723361586">
          <w:marLeft w:val="0"/>
          <w:marRight w:val="0"/>
          <w:marTop w:val="0"/>
          <w:marBottom w:val="0"/>
          <w:divBdr>
            <w:top w:val="none" w:sz="0" w:space="0" w:color="auto"/>
            <w:left w:val="none" w:sz="0" w:space="0" w:color="auto"/>
            <w:bottom w:val="none" w:sz="0" w:space="0" w:color="auto"/>
            <w:right w:val="none" w:sz="0" w:space="0" w:color="auto"/>
          </w:divBdr>
          <w:divsChild>
            <w:div w:id="1218978808">
              <w:marLeft w:val="0"/>
              <w:marRight w:val="0"/>
              <w:marTop w:val="0"/>
              <w:marBottom w:val="0"/>
              <w:divBdr>
                <w:top w:val="none" w:sz="0" w:space="0" w:color="auto"/>
                <w:left w:val="none" w:sz="0" w:space="0" w:color="auto"/>
                <w:bottom w:val="none" w:sz="0" w:space="0" w:color="auto"/>
                <w:right w:val="none" w:sz="0" w:space="0" w:color="auto"/>
              </w:divBdr>
            </w:div>
          </w:divsChild>
        </w:div>
        <w:div w:id="1734544637">
          <w:marLeft w:val="0"/>
          <w:marRight w:val="0"/>
          <w:marTop w:val="0"/>
          <w:marBottom w:val="0"/>
          <w:divBdr>
            <w:top w:val="none" w:sz="0" w:space="0" w:color="auto"/>
            <w:left w:val="none" w:sz="0" w:space="0" w:color="auto"/>
            <w:bottom w:val="none" w:sz="0" w:space="0" w:color="auto"/>
            <w:right w:val="none" w:sz="0" w:space="0" w:color="auto"/>
          </w:divBdr>
          <w:divsChild>
            <w:div w:id="666904645">
              <w:marLeft w:val="0"/>
              <w:marRight w:val="0"/>
              <w:marTop w:val="0"/>
              <w:marBottom w:val="0"/>
              <w:divBdr>
                <w:top w:val="none" w:sz="0" w:space="0" w:color="auto"/>
                <w:left w:val="none" w:sz="0" w:space="0" w:color="auto"/>
                <w:bottom w:val="none" w:sz="0" w:space="0" w:color="auto"/>
                <w:right w:val="none" w:sz="0" w:space="0" w:color="auto"/>
              </w:divBdr>
            </w:div>
          </w:divsChild>
        </w:div>
        <w:div w:id="1780568132">
          <w:marLeft w:val="0"/>
          <w:marRight w:val="0"/>
          <w:marTop w:val="0"/>
          <w:marBottom w:val="0"/>
          <w:divBdr>
            <w:top w:val="none" w:sz="0" w:space="0" w:color="auto"/>
            <w:left w:val="none" w:sz="0" w:space="0" w:color="auto"/>
            <w:bottom w:val="none" w:sz="0" w:space="0" w:color="auto"/>
            <w:right w:val="none" w:sz="0" w:space="0" w:color="auto"/>
          </w:divBdr>
          <w:divsChild>
            <w:div w:id="1394045582">
              <w:marLeft w:val="0"/>
              <w:marRight w:val="0"/>
              <w:marTop w:val="0"/>
              <w:marBottom w:val="0"/>
              <w:divBdr>
                <w:top w:val="none" w:sz="0" w:space="0" w:color="auto"/>
                <w:left w:val="none" w:sz="0" w:space="0" w:color="auto"/>
                <w:bottom w:val="none" w:sz="0" w:space="0" w:color="auto"/>
                <w:right w:val="none" w:sz="0" w:space="0" w:color="auto"/>
              </w:divBdr>
            </w:div>
          </w:divsChild>
        </w:div>
        <w:div w:id="1839072269">
          <w:marLeft w:val="0"/>
          <w:marRight w:val="0"/>
          <w:marTop w:val="0"/>
          <w:marBottom w:val="0"/>
          <w:divBdr>
            <w:top w:val="none" w:sz="0" w:space="0" w:color="auto"/>
            <w:left w:val="none" w:sz="0" w:space="0" w:color="auto"/>
            <w:bottom w:val="none" w:sz="0" w:space="0" w:color="auto"/>
            <w:right w:val="none" w:sz="0" w:space="0" w:color="auto"/>
          </w:divBdr>
          <w:divsChild>
            <w:div w:id="1977490203">
              <w:marLeft w:val="0"/>
              <w:marRight w:val="0"/>
              <w:marTop w:val="0"/>
              <w:marBottom w:val="0"/>
              <w:divBdr>
                <w:top w:val="none" w:sz="0" w:space="0" w:color="auto"/>
                <w:left w:val="none" w:sz="0" w:space="0" w:color="auto"/>
                <w:bottom w:val="none" w:sz="0" w:space="0" w:color="auto"/>
                <w:right w:val="none" w:sz="0" w:space="0" w:color="auto"/>
              </w:divBdr>
            </w:div>
          </w:divsChild>
        </w:div>
        <w:div w:id="1843930802">
          <w:marLeft w:val="0"/>
          <w:marRight w:val="0"/>
          <w:marTop w:val="0"/>
          <w:marBottom w:val="0"/>
          <w:divBdr>
            <w:top w:val="none" w:sz="0" w:space="0" w:color="auto"/>
            <w:left w:val="none" w:sz="0" w:space="0" w:color="auto"/>
            <w:bottom w:val="none" w:sz="0" w:space="0" w:color="auto"/>
            <w:right w:val="none" w:sz="0" w:space="0" w:color="auto"/>
          </w:divBdr>
          <w:divsChild>
            <w:div w:id="1738629206">
              <w:marLeft w:val="0"/>
              <w:marRight w:val="0"/>
              <w:marTop w:val="0"/>
              <w:marBottom w:val="0"/>
              <w:divBdr>
                <w:top w:val="none" w:sz="0" w:space="0" w:color="auto"/>
                <w:left w:val="none" w:sz="0" w:space="0" w:color="auto"/>
                <w:bottom w:val="none" w:sz="0" w:space="0" w:color="auto"/>
                <w:right w:val="none" w:sz="0" w:space="0" w:color="auto"/>
              </w:divBdr>
            </w:div>
          </w:divsChild>
        </w:div>
        <w:div w:id="1857772429">
          <w:marLeft w:val="0"/>
          <w:marRight w:val="0"/>
          <w:marTop w:val="0"/>
          <w:marBottom w:val="0"/>
          <w:divBdr>
            <w:top w:val="none" w:sz="0" w:space="0" w:color="auto"/>
            <w:left w:val="none" w:sz="0" w:space="0" w:color="auto"/>
            <w:bottom w:val="none" w:sz="0" w:space="0" w:color="auto"/>
            <w:right w:val="none" w:sz="0" w:space="0" w:color="auto"/>
          </w:divBdr>
          <w:divsChild>
            <w:div w:id="711922165">
              <w:marLeft w:val="0"/>
              <w:marRight w:val="0"/>
              <w:marTop w:val="0"/>
              <w:marBottom w:val="0"/>
              <w:divBdr>
                <w:top w:val="none" w:sz="0" w:space="0" w:color="auto"/>
                <w:left w:val="none" w:sz="0" w:space="0" w:color="auto"/>
                <w:bottom w:val="none" w:sz="0" w:space="0" w:color="auto"/>
                <w:right w:val="none" w:sz="0" w:space="0" w:color="auto"/>
              </w:divBdr>
            </w:div>
          </w:divsChild>
        </w:div>
        <w:div w:id="2040474568">
          <w:marLeft w:val="0"/>
          <w:marRight w:val="0"/>
          <w:marTop w:val="0"/>
          <w:marBottom w:val="0"/>
          <w:divBdr>
            <w:top w:val="none" w:sz="0" w:space="0" w:color="auto"/>
            <w:left w:val="none" w:sz="0" w:space="0" w:color="auto"/>
            <w:bottom w:val="none" w:sz="0" w:space="0" w:color="auto"/>
            <w:right w:val="none" w:sz="0" w:space="0" w:color="auto"/>
          </w:divBdr>
          <w:divsChild>
            <w:div w:id="1920283548">
              <w:marLeft w:val="0"/>
              <w:marRight w:val="0"/>
              <w:marTop w:val="0"/>
              <w:marBottom w:val="0"/>
              <w:divBdr>
                <w:top w:val="none" w:sz="0" w:space="0" w:color="auto"/>
                <w:left w:val="none" w:sz="0" w:space="0" w:color="auto"/>
                <w:bottom w:val="none" w:sz="0" w:space="0" w:color="auto"/>
                <w:right w:val="none" w:sz="0" w:space="0" w:color="auto"/>
              </w:divBdr>
            </w:div>
          </w:divsChild>
        </w:div>
        <w:div w:id="2047826017">
          <w:marLeft w:val="0"/>
          <w:marRight w:val="0"/>
          <w:marTop w:val="0"/>
          <w:marBottom w:val="0"/>
          <w:divBdr>
            <w:top w:val="none" w:sz="0" w:space="0" w:color="auto"/>
            <w:left w:val="none" w:sz="0" w:space="0" w:color="auto"/>
            <w:bottom w:val="none" w:sz="0" w:space="0" w:color="auto"/>
            <w:right w:val="none" w:sz="0" w:space="0" w:color="auto"/>
          </w:divBdr>
          <w:divsChild>
            <w:div w:id="1276644433">
              <w:marLeft w:val="0"/>
              <w:marRight w:val="0"/>
              <w:marTop w:val="0"/>
              <w:marBottom w:val="0"/>
              <w:divBdr>
                <w:top w:val="none" w:sz="0" w:space="0" w:color="auto"/>
                <w:left w:val="none" w:sz="0" w:space="0" w:color="auto"/>
                <w:bottom w:val="none" w:sz="0" w:space="0" w:color="auto"/>
                <w:right w:val="none" w:sz="0" w:space="0" w:color="auto"/>
              </w:divBdr>
            </w:div>
          </w:divsChild>
        </w:div>
        <w:div w:id="2070493480">
          <w:marLeft w:val="0"/>
          <w:marRight w:val="0"/>
          <w:marTop w:val="0"/>
          <w:marBottom w:val="0"/>
          <w:divBdr>
            <w:top w:val="none" w:sz="0" w:space="0" w:color="auto"/>
            <w:left w:val="none" w:sz="0" w:space="0" w:color="auto"/>
            <w:bottom w:val="none" w:sz="0" w:space="0" w:color="auto"/>
            <w:right w:val="none" w:sz="0" w:space="0" w:color="auto"/>
          </w:divBdr>
          <w:divsChild>
            <w:div w:id="190147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21166">
      <w:bodyDiv w:val="1"/>
      <w:marLeft w:val="0"/>
      <w:marRight w:val="0"/>
      <w:marTop w:val="0"/>
      <w:marBottom w:val="0"/>
      <w:divBdr>
        <w:top w:val="none" w:sz="0" w:space="0" w:color="auto"/>
        <w:left w:val="none" w:sz="0" w:space="0" w:color="auto"/>
        <w:bottom w:val="none" w:sz="0" w:space="0" w:color="auto"/>
        <w:right w:val="none" w:sz="0" w:space="0" w:color="auto"/>
      </w:divBdr>
      <w:divsChild>
        <w:div w:id="30107834">
          <w:marLeft w:val="864"/>
          <w:marRight w:val="0"/>
          <w:marTop w:val="0"/>
          <w:marBottom w:val="0"/>
          <w:divBdr>
            <w:top w:val="none" w:sz="0" w:space="0" w:color="auto"/>
            <w:left w:val="none" w:sz="0" w:space="0" w:color="auto"/>
            <w:bottom w:val="none" w:sz="0" w:space="0" w:color="auto"/>
            <w:right w:val="none" w:sz="0" w:space="0" w:color="auto"/>
          </w:divBdr>
        </w:div>
        <w:div w:id="937174316">
          <w:marLeft w:val="864"/>
          <w:marRight w:val="0"/>
          <w:marTop w:val="0"/>
          <w:marBottom w:val="0"/>
          <w:divBdr>
            <w:top w:val="none" w:sz="0" w:space="0" w:color="auto"/>
            <w:left w:val="none" w:sz="0" w:space="0" w:color="auto"/>
            <w:bottom w:val="none" w:sz="0" w:space="0" w:color="auto"/>
            <w:right w:val="none" w:sz="0" w:space="0" w:color="auto"/>
          </w:divBdr>
        </w:div>
        <w:div w:id="949320064">
          <w:marLeft w:val="864"/>
          <w:marRight w:val="0"/>
          <w:marTop w:val="0"/>
          <w:marBottom w:val="0"/>
          <w:divBdr>
            <w:top w:val="none" w:sz="0" w:space="0" w:color="auto"/>
            <w:left w:val="none" w:sz="0" w:space="0" w:color="auto"/>
            <w:bottom w:val="none" w:sz="0" w:space="0" w:color="auto"/>
            <w:right w:val="none" w:sz="0" w:space="0" w:color="auto"/>
          </w:divBdr>
        </w:div>
        <w:div w:id="1561138520">
          <w:marLeft w:val="86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592474172">
      <w:bodyDiv w:val="1"/>
      <w:marLeft w:val="0"/>
      <w:marRight w:val="0"/>
      <w:marTop w:val="0"/>
      <w:marBottom w:val="0"/>
      <w:divBdr>
        <w:top w:val="none" w:sz="0" w:space="0" w:color="auto"/>
        <w:left w:val="none" w:sz="0" w:space="0" w:color="auto"/>
        <w:bottom w:val="none" w:sz="0" w:space="0" w:color="auto"/>
        <w:right w:val="none" w:sz="0" w:space="0" w:color="auto"/>
      </w:divBdr>
      <w:divsChild>
        <w:div w:id="1337684409">
          <w:marLeft w:val="547"/>
          <w:marRight w:val="0"/>
          <w:marTop w:val="0"/>
          <w:marBottom w:val="0"/>
          <w:divBdr>
            <w:top w:val="none" w:sz="0" w:space="0" w:color="auto"/>
            <w:left w:val="none" w:sz="0" w:space="0" w:color="auto"/>
            <w:bottom w:val="none" w:sz="0" w:space="0" w:color="auto"/>
            <w:right w:val="none" w:sz="0" w:space="0" w:color="auto"/>
          </w:divBdr>
        </w:div>
      </w:divsChild>
    </w:div>
    <w:div w:id="1617638801">
      <w:bodyDiv w:val="1"/>
      <w:marLeft w:val="0"/>
      <w:marRight w:val="0"/>
      <w:marTop w:val="0"/>
      <w:marBottom w:val="0"/>
      <w:divBdr>
        <w:top w:val="none" w:sz="0" w:space="0" w:color="auto"/>
        <w:left w:val="none" w:sz="0" w:space="0" w:color="auto"/>
        <w:bottom w:val="none" w:sz="0" w:space="0" w:color="auto"/>
        <w:right w:val="none" w:sz="0" w:space="0" w:color="auto"/>
      </w:divBdr>
    </w:div>
    <w:div w:id="1652639598">
      <w:bodyDiv w:val="1"/>
      <w:marLeft w:val="0"/>
      <w:marRight w:val="0"/>
      <w:marTop w:val="0"/>
      <w:marBottom w:val="0"/>
      <w:divBdr>
        <w:top w:val="none" w:sz="0" w:space="0" w:color="auto"/>
        <w:left w:val="none" w:sz="0" w:space="0" w:color="auto"/>
        <w:bottom w:val="none" w:sz="0" w:space="0" w:color="auto"/>
        <w:right w:val="none" w:sz="0" w:space="0" w:color="auto"/>
      </w:divBdr>
      <w:divsChild>
        <w:div w:id="5180745">
          <w:marLeft w:val="0"/>
          <w:marRight w:val="0"/>
          <w:marTop w:val="0"/>
          <w:marBottom w:val="0"/>
          <w:divBdr>
            <w:top w:val="none" w:sz="0" w:space="0" w:color="auto"/>
            <w:left w:val="none" w:sz="0" w:space="0" w:color="auto"/>
            <w:bottom w:val="none" w:sz="0" w:space="0" w:color="auto"/>
            <w:right w:val="none" w:sz="0" w:space="0" w:color="auto"/>
          </w:divBdr>
          <w:divsChild>
            <w:div w:id="410929287">
              <w:marLeft w:val="0"/>
              <w:marRight w:val="0"/>
              <w:marTop w:val="0"/>
              <w:marBottom w:val="0"/>
              <w:divBdr>
                <w:top w:val="none" w:sz="0" w:space="0" w:color="auto"/>
                <w:left w:val="none" w:sz="0" w:space="0" w:color="auto"/>
                <w:bottom w:val="none" w:sz="0" w:space="0" w:color="auto"/>
                <w:right w:val="none" w:sz="0" w:space="0" w:color="auto"/>
              </w:divBdr>
            </w:div>
          </w:divsChild>
        </w:div>
        <w:div w:id="13000373">
          <w:marLeft w:val="0"/>
          <w:marRight w:val="0"/>
          <w:marTop w:val="0"/>
          <w:marBottom w:val="0"/>
          <w:divBdr>
            <w:top w:val="none" w:sz="0" w:space="0" w:color="auto"/>
            <w:left w:val="none" w:sz="0" w:space="0" w:color="auto"/>
            <w:bottom w:val="none" w:sz="0" w:space="0" w:color="auto"/>
            <w:right w:val="none" w:sz="0" w:space="0" w:color="auto"/>
          </w:divBdr>
          <w:divsChild>
            <w:div w:id="482964061">
              <w:marLeft w:val="0"/>
              <w:marRight w:val="0"/>
              <w:marTop w:val="0"/>
              <w:marBottom w:val="0"/>
              <w:divBdr>
                <w:top w:val="none" w:sz="0" w:space="0" w:color="auto"/>
                <w:left w:val="none" w:sz="0" w:space="0" w:color="auto"/>
                <w:bottom w:val="none" w:sz="0" w:space="0" w:color="auto"/>
                <w:right w:val="none" w:sz="0" w:space="0" w:color="auto"/>
              </w:divBdr>
            </w:div>
          </w:divsChild>
        </w:div>
        <w:div w:id="28334727">
          <w:marLeft w:val="0"/>
          <w:marRight w:val="0"/>
          <w:marTop w:val="0"/>
          <w:marBottom w:val="0"/>
          <w:divBdr>
            <w:top w:val="none" w:sz="0" w:space="0" w:color="auto"/>
            <w:left w:val="none" w:sz="0" w:space="0" w:color="auto"/>
            <w:bottom w:val="none" w:sz="0" w:space="0" w:color="auto"/>
            <w:right w:val="none" w:sz="0" w:space="0" w:color="auto"/>
          </w:divBdr>
          <w:divsChild>
            <w:div w:id="1283347555">
              <w:marLeft w:val="0"/>
              <w:marRight w:val="0"/>
              <w:marTop w:val="0"/>
              <w:marBottom w:val="0"/>
              <w:divBdr>
                <w:top w:val="none" w:sz="0" w:space="0" w:color="auto"/>
                <w:left w:val="none" w:sz="0" w:space="0" w:color="auto"/>
                <w:bottom w:val="none" w:sz="0" w:space="0" w:color="auto"/>
                <w:right w:val="none" w:sz="0" w:space="0" w:color="auto"/>
              </w:divBdr>
            </w:div>
          </w:divsChild>
        </w:div>
        <w:div w:id="137461284">
          <w:marLeft w:val="0"/>
          <w:marRight w:val="0"/>
          <w:marTop w:val="0"/>
          <w:marBottom w:val="0"/>
          <w:divBdr>
            <w:top w:val="none" w:sz="0" w:space="0" w:color="auto"/>
            <w:left w:val="none" w:sz="0" w:space="0" w:color="auto"/>
            <w:bottom w:val="none" w:sz="0" w:space="0" w:color="auto"/>
            <w:right w:val="none" w:sz="0" w:space="0" w:color="auto"/>
          </w:divBdr>
          <w:divsChild>
            <w:div w:id="1006250874">
              <w:marLeft w:val="0"/>
              <w:marRight w:val="0"/>
              <w:marTop w:val="0"/>
              <w:marBottom w:val="0"/>
              <w:divBdr>
                <w:top w:val="none" w:sz="0" w:space="0" w:color="auto"/>
                <w:left w:val="none" w:sz="0" w:space="0" w:color="auto"/>
                <w:bottom w:val="none" w:sz="0" w:space="0" w:color="auto"/>
                <w:right w:val="none" w:sz="0" w:space="0" w:color="auto"/>
              </w:divBdr>
            </w:div>
          </w:divsChild>
        </w:div>
        <w:div w:id="186061420">
          <w:marLeft w:val="0"/>
          <w:marRight w:val="0"/>
          <w:marTop w:val="0"/>
          <w:marBottom w:val="0"/>
          <w:divBdr>
            <w:top w:val="none" w:sz="0" w:space="0" w:color="auto"/>
            <w:left w:val="none" w:sz="0" w:space="0" w:color="auto"/>
            <w:bottom w:val="none" w:sz="0" w:space="0" w:color="auto"/>
            <w:right w:val="none" w:sz="0" w:space="0" w:color="auto"/>
          </w:divBdr>
          <w:divsChild>
            <w:div w:id="724766191">
              <w:marLeft w:val="0"/>
              <w:marRight w:val="0"/>
              <w:marTop w:val="0"/>
              <w:marBottom w:val="0"/>
              <w:divBdr>
                <w:top w:val="none" w:sz="0" w:space="0" w:color="auto"/>
                <w:left w:val="none" w:sz="0" w:space="0" w:color="auto"/>
                <w:bottom w:val="none" w:sz="0" w:space="0" w:color="auto"/>
                <w:right w:val="none" w:sz="0" w:space="0" w:color="auto"/>
              </w:divBdr>
            </w:div>
          </w:divsChild>
        </w:div>
        <w:div w:id="276254268">
          <w:marLeft w:val="0"/>
          <w:marRight w:val="0"/>
          <w:marTop w:val="0"/>
          <w:marBottom w:val="0"/>
          <w:divBdr>
            <w:top w:val="none" w:sz="0" w:space="0" w:color="auto"/>
            <w:left w:val="none" w:sz="0" w:space="0" w:color="auto"/>
            <w:bottom w:val="none" w:sz="0" w:space="0" w:color="auto"/>
            <w:right w:val="none" w:sz="0" w:space="0" w:color="auto"/>
          </w:divBdr>
          <w:divsChild>
            <w:div w:id="1455100483">
              <w:marLeft w:val="0"/>
              <w:marRight w:val="0"/>
              <w:marTop w:val="0"/>
              <w:marBottom w:val="0"/>
              <w:divBdr>
                <w:top w:val="none" w:sz="0" w:space="0" w:color="auto"/>
                <w:left w:val="none" w:sz="0" w:space="0" w:color="auto"/>
                <w:bottom w:val="none" w:sz="0" w:space="0" w:color="auto"/>
                <w:right w:val="none" w:sz="0" w:space="0" w:color="auto"/>
              </w:divBdr>
            </w:div>
          </w:divsChild>
        </w:div>
        <w:div w:id="301038416">
          <w:marLeft w:val="0"/>
          <w:marRight w:val="0"/>
          <w:marTop w:val="0"/>
          <w:marBottom w:val="0"/>
          <w:divBdr>
            <w:top w:val="none" w:sz="0" w:space="0" w:color="auto"/>
            <w:left w:val="none" w:sz="0" w:space="0" w:color="auto"/>
            <w:bottom w:val="none" w:sz="0" w:space="0" w:color="auto"/>
            <w:right w:val="none" w:sz="0" w:space="0" w:color="auto"/>
          </w:divBdr>
          <w:divsChild>
            <w:div w:id="1740664667">
              <w:marLeft w:val="0"/>
              <w:marRight w:val="0"/>
              <w:marTop w:val="0"/>
              <w:marBottom w:val="0"/>
              <w:divBdr>
                <w:top w:val="none" w:sz="0" w:space="0" w:color="auto"/>
                <w:left w:val="none" w:sz="0" w:space="0" w:color="auto"/>
                <w:bottom w:val="none" w:sz="0" w:space="0" w:color="auto"/>
                <w:right w:val="none" w:sz="0" w:space="0" w:color="auto"/>
              </w:divBdr>
            </w:div>
          </w:divsChild>
        </w:div>
        <w:div w:id="304434033">
          <w:marLeft w:val="0"/>
          <w:marRight w:val="0"/>
          <w:marTop w:val="0"/>
          <w:marBottom w:val="0"/>
          <w:divBdr>
            <w:top w:val="none" w:sz="0" w:space="0" w:color="auto"/>
            <w:left w:val="none" w:sz="0" w:space="0" w:color="auto"/>
            <w:bottom w:val="none" w:sz="0" w:space="0" w:color="auto"/>
            <w:right w:val="none" w:sz="0" w:space="0" w:color="auto"/>
          </w:divBdr>
          <w:divsChild>
            <w:div w:id="399131993">
              <w:marLeft w:val="0"/>
              <w:marRight w:val="0"/>
              <w:marTop w:val="0"/>
              <w:marBottom w:val="0"/>
              <w:divBdr>
                <w:top w:val="none" w:sz="0" w:space="0" w:color="auto"/>
                <w:left w:val="none" w:sz="0" w:space="0" w:color="auto"/>
                <w:bottom w:val="none" w:sz="0" w:space="0" w:color="auto"/>
                <w:right w:val="none" w:sz="0" w:space="0" w:color="auto"/>
              </w:divBdr>
            </w:div>
          </w:divsChild>
        </w:div>
        <w:div w:id="360859112">
          <w:marLeft w:val="0"/>
          <w:marRight w:val="0"/>
          <w:marTop w:val="0"/>
          <w:marBottom w:val="0"/>
          <w:divBdr>
            <w:top w:val="none" w:sz="0" w:space="0" w:color="auto"/>
            <w:left w:val="none" w:sz="0" w:space="0" w:color="auto"/>
            <w:bottom w:val="none" w:sz="0" w:space="0" w:color="auto"/>
            <w:right w:val="none" w:sz="0" w:space="0" w:color="auto"/>
          </w:divBdr>
          <w:divsChild>
            <w:div w:id="1130708683">
              <w:marLeft w:val="0"/>
              <w:marRight w:val="0"/>
              <w:marTop w:val="0"/>
              <w:marBottom w:val="0"/>
              <w:divBdr>
                <w:top w:val="none" w:sz="0" w:space="0" w:color="auto"/>
                <w:left w:val="none" w:sz="0" w:space="0" w:color="auto"/>
                <w:bottom w:val="none" w:sz="0" w:space="0" w:color="auto"/>
                <w:right w:val="none" w:sz="0" w:space="0" w:color="auto"/>
              </w:divBdr>
            </w:div>
          </w:divsChild>
        </w:div>
        <w:div w:id="389114372">
          <w:marLeft w:val="0"/>
          <w:marRight w:val="0"/>
          <w:marTop w:val="0"/>
          <w:marBottom w:val="0"/>
          <w:divBdr>
            <w:top w:val="none" w:sz="0" w:space="0" w:color="auto"/>
            <w:left w:val="none" w:sz="0" w:space="0" w:color="auto"/>
            <w:bottom w:val="none" w:sz="0" w:space="0" w:color="auto"/>
            <w:right w:val="none" w:sz="0" w:space="0" w:color="auto"/>
          </w:divBdr>
          <w:divsChild>
            <w:div w:id="1766726672">
              <w:marLeft w:val="0"/>
              <w:marRight w:val="0"/>
              <w:marTop w:val="0"/>
              <w:marBottom w:val="0"/>
              <w:divBdr>
                <w:top w:val="none" w:sz="0" w:space="0" w:color="auto"/>
                <w:left w:val="none" w:sz="0" w:space="0" w:color="auto"/>
                <w:bottom w:val="none" w:sz="0" w:space="0" w:color="auto"/>
                <w:right w:val="none" w:sz="0" w:space="0" w:color="auto"/>
              </w:divBdr>
            </w:div>
          </w:divsChild>
        </w:div>
        <w:div w:id="429935087">
          <w:marLeft w:val="0"/>
          <w:marRight w:val="0"/>
          <w:marTop w:val="0"/>
          <w:marBottom w:val="0"/>
          <w:divBdr>
            <w:top w:val="none" w:sz="0" w:space="0" w:color="auto"/>
            <w:left w:val="none" w:sz="0" w:space="0" w:color="auto"/>
            <w:bottom w:val="none" w:sz="0" w:space="0" w:color="auto"/>
            <w:right w:val="none" w:sz="0" w:space="0" w:color="auto"/>
          </w:divBdr>
          <w:divsChild>
            <w:div w:id="424689489">
              <w:marLeft w:val="0"/>
              <w:marRight w:val="0"/>
              <w:marTop w:val="0"/>
              <w:marBottom w:val="0"/>
              <w:divBdr>
                <w:top w:val="none" w:sz="0" w:space="0" w:color="auto"/>
                <w:left w:val="none" w:sz="0" w:space="0" w:color="auto"/>
                <w:bottom w:val="none" w:sz="0" w:space="0" w:color="auto"/>
                <w:right w:val="none" w:sz="0" w:space="0" w:color="auto"/>
              </w:divBdr>
            </w:div>
          </w:divsChild>
        </w:div>
        <w:div w:id="470947739">
          <w:marLeft w:val="0"/>
          <w:marRight w:val="0"/>
          <w:marTop w:val="0"/>
          <w:marBottom w:val="0"/>
          <w:divBdr>
            <w:top w:val="none" w:sz="0" w:space="0" w:color="auto"/>
            <w:left w:val="none" w:sz="0" w:space="0" w:color="auto"/>
            <w:bottom w:val="none" w:sz="0" w:space="0" w:color="auto"/>
            <w:right w:val="none" w:sz="0" w:space="0" w:color="auto"/>
          </w:divBdr>
          <w:divsChild>
            <w:div w:id="448549651">
              <w:marLeft w:val="0"/>
              <w:marRight w:val="0"/>
              <w:marTop w:val="0"/>
              <w:marBottom w:val="0"/>
              <w:divBdr>
                <w:top w:val="none" w:sz="0" w:space="0" w:color="auto"/>
                <w:left w:val="none" w:sz="0" w:space="0" w:color="auto"/>
                <w:bottom w:val="none" w:sz="0" w:space="0" w:color="auto"/>
                <w:right w:val="none" w:sz="0" w:space="0" w:color="auto"/>
              </w:divBdr>
            </w:div>
          </w:divsChild>
        </w:div>
        <w:div w:id="480661547">
          <w:marLeft w:val="0"/>
          <w:marRight w:val="0"/>
          <w:marTop w:val="0"/>
          <w:marBottom w:val="0"/>
          <w:divBdr>
            <w:top w:val="none" w:sz="0" w:space="0" w:color="auto"/>
            <w:left w:val="none" w:sz="0" w:space="0" w:color="auto"/>
            <w:bottom w:val="none" w:sz="0" w:space="0" w:color="auto"/>
            <w:right w:val="none" w:sz="0" w:space="0" w:color="auto"/>
          </w:divBdr>
          <w:divsChild>
            <w:div w:id="1932077610">
              <w:marLeft w:val="0"/>
              <w:marRight w:val="0"/>
              <w:marTop w:val="0"/>
              <w:marBottom w:val="0"/>
              <w:divBdr>
                <w:top w:val="none" w:sz="0" w:space="0" w:color="auto"/>
                <w:left w:val="none" w:sz="0" w:space="0" w:color="auto"/>
                <w:bottom w:val="none" w:sz="0" w:space="0" w:color="auto"/>
                <w:right w:val="none" w:sz="0" w:space="0" w:color="auto"/>
              </w:divBdr>
            </w:div>
          </w:divsChild>
        </w:div>
        <w:div w:id="482045732">
          <w:marLeft w:val="0"/>
          <w:marRight w:val="0"/>
          <w:marTop w:val="0"/>
          <w:marBottom w:val="0"/>
          <w:divBdr>
            <w:top w:val="none" w:sz="0" w:space="0" w:color="auto"/>
            <w:left w:val="none" w:sz="0" w:space="0" w:color="auto"/>
            <w:bottom w:val="none" w:sz="0" w:space="0" w:color="auto"/>
            <w:right w:val="none" w:sz="0" w:space="0" w:color="auto"/>
          </w:divBdr>
          <w:divsChild>
            <w:div w:id="1622607152">
              <w:marLeft w:val="0"/>
              <w:marRight w:val="0"/>
              <w:marTop w:val="0"/>
              <w:marBottom w:val="0"/>
              <w:divBdr>
                <w:top w:val="none" w:sz="0" w:space="0" w:color="auto"/>
                <w:left w:val="none" w:sz="0" w:space="0" w:color="auto"/>
                <w:bottom w:val="none" w:sz="0" w:space="0" w:color="auto"/>
                <w:right w:val="none" w:sz="0" w:space="0" w:color="auto"/>
              </w:divBdr>
            </w:div>
          </w:divsChild>
        </w:div>
        <w:div w:id="496919169">
          <w:marLeft w:val="0"/>
          <w:marRight w:val="0"/>
          <w:marTop w:val="0"/>
          <w:marBottom w:val="0"/>
          <w:divBdr>
            <w:top w:val="none" w:sz="0" w:space="0" w:color="auto"/>
            <w:left w:val="none" w:sz="0" w:space="0" w:color="auto"/>
            <w:bottom w:val="none" w:sz="0" w:space="0" w:color="auto"/>
            <w:right w:val="none" w:sz="0" w:space="0" w:color="auto"/>
          </w:divBdr>
          <w:divsChild>
            <w:div w:id="1744836023">
              <w:marLeft w:val="0"/>
              <w:marRight w:val="0"/>
              <w:marTop w:val="0"/>
              <w:marBottom w:val="0"/>
              <w:divBdr>
                <w:top w:val="none" w:sz="0" w:space="0" w:color="auto"/>
                <w:left w:val="none" w:sz="0" w:space="0" w:color="auto"/>
                <w:bottom w:val="none" w:sz="0" w:space="0" w:color="auto"/>
                <w:right w:val="none" w:sz="0" w:space="0" w:color="auto"/>
              </w:divBdr>
            </w:div>
          </w:divsChild>
        </w:div>
        <w:div w:id="585849046">
          <w:marLeft w:val="0"/>
          <w:marRight w:val="0"/>
          <w:marTop w:val="0"/>
          <w:marBottom w:val="0"/>
          <w:divBdr>
            <w:top w:val="none" w:sz="0" w:space="0" w:color="auto"/>
            <w:left w:val="none" w:sz="0" w:space="0" w:color="auto"/>
            <w:bottom w:val="none" w:sz="0" w:space="0" w:color="auto"/>
            <w:right w:val="none" w:sz="0" w:space="0" w:color="auto"/>
          </w:divBdr>
          <w:divsChild>
            <w:div w:id="1354306812">
              <w:marLeft w:val="0"/>
              <w:marRight w:val="0"/>
              <w:marTop w:val="0"/>
              <w:marBottom w:val="0"/>
              <w:divBdr>
                <w:top w:val="none" w:sz="0" w:space="0" w:color="auto"/>
                <w:left w:val="none" w:sz="0" w:space="0" w:color="auto"/>
                <w:bottom w:val="none" w:sz="0" w:space="0" w:color="auto"/>
                <w:right w:val="none" w:sz="0" w:space="0" w:color="auto"/>
              </w:divBdr>
            </w:div>
          </w:divsChild>
        </w:div>
        <w:div w:id="599751737">
          <w:marLeft w:val="0"/>
          <w:marRight w:val="0"/>
          <w:marTop w:val="0"/>
          <w:marBottom w:val="0"/>
          <w:divBdr>
            <w:top w:val="none" w:sz="0" w:space="0" w:color="auto"/>
            <w:left w:val="none" w:sz="0" w:space="0" w:color="auto"/>
            <w:bottom w:val="none" w:sz="0" w:space="0" w:color="auto"/>
            <w:right w:val="none" w:sz="0" w:space="0" w:color="auto"/>
          </w:divBdr>
          <w:divsChild>
            <w:div w:id="509833785">
              <w:marLeft w:val="0"/>
              <w:marRight w:val="0"/>
              <w:marTop w:val="0"/>
              <w:marBottom w:val="0"/>
              <w:divBdr>
                <w:top w:val="none" w:sz="0" w:space="0" w:color="auto"/>
                <w:left w:val="none" w:sz="0" w:space="0" w:color="auto"/>
                <w:bottom w:val="none" w:sz="0" w:space="0" w:color="auto"/>
                <w:right w:val="none" w:sz="0" w:space="0" w:color="auto"/>
              </w:divBdr>
            </w:div>
          </w:divsChild>
        </w:div>
        <w:div w:id="635455561">
          <w:marLeft w:val="0"/>
          <w:marRight w:val="0"/>
          <w:marTop w:val="0"/>
          <w:marBottom w:val="0"/>
          <w:divBdr>
            <w:top w:val="none" w:sz="0" w:space="0" w:color="auto"/>
            <w:left w:val="none" w:sz="0" w:space="0" w:color="auto"/>
            <w:bottom w:val="none" w:sz="0" w:space="0" w:color="auto"/>
            <w:right w:val="none" w:sz="0" w:space="0" w:color="auto"/>
          </w:divBdr>
          <w:divsChild>
            <w:div w:id="672496279">
              <w:marLeft w:val="0"/>
              <w:marRight w:val="0"/>
              <w:marTop w:val="0"/>
              <w:marBottom w:val="0"/>
              <w:divBdr>
                <w:top w:val="none" w:sz="0" w:space="0" w:color="auto"/>
                <w:left w:val="none" w:sz="0" w:space="0" w:color="auto"/>
                <w:bottom w:val="none" w:sz="0" w:space="0" w:color="auto"/>
                <w:right w:val="none" w:sz="0" w:space="0" w:color="auto"/>
              </w:divBdr>
            </w:div>
          </w:divsChild>
        </w:div>
        <w:div w:id="655107382">
          <w:marLeft w:val="0"/>
          <w:marRight w:val="0"/>
          <w:marTop w:val="0"/>
          <w:marBottom w:val="0"/>
          <w:divBdr>
            <w:top w:val="none" w:sz="0" w:space="0" w:color="auto"/>
            <w:left w:val="none" w:sz="0" w:space="0" w:color="auto"/>
            <w:bottom w:val="none" w:sz="0" w:space="0" w:color="auto"/>
            <w:right w:val="none" w:sz="0" w:space="0" w:color="auto"/>
          </w:divBdr>
          <w:divsChild>
            <w:div w:id="844518013">
              <w:marLeft w:val="0"/>
              <w:marRight w:val="0"/>
              <w:marTop w:val="0"/>
              <w:marBottom w:val="0"/>
              <w:divBdr>
                <w:top w:val="none" w:sz="0" w:space="0" w:color="auto"/>
                <w:left w:val="none" w:sz="0" w:space="0" w:color="auto"/>
                <w:bottom w:val="none" w:sz="0" w:space="0" w:color="auto"/>
                <w:right w:val="none" w:sz="0" w:space="0" w:color="auto"/>
              </w:divBdr>
            </w:div>
          </w:divsChild>
        </w:div>
        <w:div w:id="656154946">
          <w:marLeft w:val="0"/>
          <w:marRight w:val="0"/>
          <w:marTop w:val="0"/>
          <w:marBottom w:val="0"/>
          <w:divBdr>
            <w:top w:val="none" w:sz="0" w:space="0" w:color="auto"/>
            <w:left w:val="none" w:sz="0" w:space="0" w:color="auto"/>
            <w:bottom w:val="none" w:sz="0" w:space="0" w:color="auto"/>
            <w:right w:val="none" w:sz="0" w:space="0" w:color="auto"/>
          </w:divBdr>
          <w:divsChild>
            <w:div w:id="1980962852">
              <w:marLeft w:val="0"/>
              <w:marRight w:val="0"/>
              <w:marTop w:val="0"/>
              <w:marBottom w:val="0"/>
              <w:divBdr>
                <w:top w:val="none" w:sz="0" w:space="0" w:color="auto"/>
                <w:left w:val="none" w:sz="0" w:space="0" w:color="auto"/>
                <w:bottom w:val="none" w:sz="0" w:space="0" w:color="auto"/>
                <w:right w:val="none" w:sz="0" w:space="0" w:color="auto"/>
              </w:divBdr>
            </w:div>
          </w:divsChild>
        </w:div>
        <w:div w:id="722600614">
          <w:marLeft w:val="0"/>
          <w:marRight w:val="0"/>
          <w:marTop w:val="0"/>
          <w:marBottom w:val="0"/>
          <w:divBdr>
            <w:top w:val="none" w:sz="0" w:space="0" w:color="auto"/>
            <w:left w:val="none" w:sz="0" w:space="0" w:color="auto"/>
            <w:bottom w:val="none" w:sz="0" w:space="0" w:color="auto"/>
            <w:right w:val="none" w:sz="0" w:space="0" w:color="auto"/>
          </w:divBdr>
          <w:divsChild>
            <w:div w:id="1081760689">
              <w:marLeft w:val="0"/>
              <w:marRight w:val="0"/>
              <w:marTop w:val="0"/>
              <w:marBottom w:val="0"/>
              <w:divBdr>
                <w:top w:val="none" w:sz="0" w:space="0" w:color="auto"/>
                <w:left w:val="none" w:sz="0" w:space="0" w:color="auto"/>
                <w:bottom w:val="none" w:sz="0" w:space="0" w:color="auto"/>
                <w:right w:val="none" w:sz="0" w:space="0" w:color="auto"/>
              </w:divBdr>
            </w:div>
            <w:div w:id="1303775197">
              <w:marLeft w:val="0"/>
              <w:marRight w:val="0"/>
              <w:marTop w:val="0"/>
              <w:marBottom w:val="0"/>
              <w:divBdr>
                <w:top w:val="none" w:sz="0" w:space="0" w:color="auto"/>
                <w:left w:val="none" w:sz="0" w:space="0" w:color="auto"/>
                <w:bottom w:val="none" w:sz="0" w:space="0" w:color="auto"/>
                <w:right w:val="none" w:sz="0" w:space="0" w:color="auto"/>
              </w:divBdr>
            </w:div>
          </w:divsChild>
        </w:div>
        <w:div w:id="851602930">
          <w:marLeft w:val="0"/>
          <w:marRight w:val="0"/>
          <w:marTop w:val="0"/>
          <w:marBottom w:val="0"/>
          <w:divBdr>
            <w:top w:val="none" w:sz="0" w:space="0" w:color="auto"/>
            <w:left w:val="none" w:sz="0" w:space="0" w:color="auto"/>
            <w:bottom w:val="none" w:sz="0" w:space="0" w:color="auto"/>
            <w:right w:val="none" w:sz="0" w:space="0" w:color="auto"/>
          </w:divBdr>
          <w:divsChild>
            <w:div w:id="1554152601">
              <w:marLeft w:val="0"/>
              <w:marRight w:val="0"/>
              <w:marTop w:val="0"/>
              <w:marBottom w:val="0"/>
              <w:divBdr>
                <w:top w:val="none" w:sz="0" w:space="0" w:color="auto"/>
                <w:left w:val="none" w:sz="0" w:space="0" w:color="auto"/>
                <w:bottom w:val="none" w:sz="0" w:space="0" w:color="auto"/>
                <w:right w:val="none" w:sz="0" w:space="0" w:color="auto"/>
              </w:divBdr>
            </w:div>
          </w:divsChild>
        </w:div>
        <w:div w:id="932932602">
          <w:marLeft w:val="0"/>
          <w:marRight w:val="0"/>
          <w:marTop w:val="0"/>
          <w:marBottom w:val="0"/>
          <w:divBdr>
            <w:top w:val="none" w:sz="0" w:space="0" w:color="auto"/>
            <w:left w:val="none" w:sz="0" w:space="0" w:color="auto"/>
            <w:bottom w:val="none" w:sz="0" w:space="0" w:color="auto"/>
            <w:right w:val="none" w:sz="0" w:space="0" w:color="auto"/>
          </w:divBdr>
          <w:divsChild>
            <w:div w:id="1019741836">
              <w:marLeft w:val="0"/>
              <w:marRight w:val="0"/>
              <w:marTop w:val="0"/>
              <w:marBottom w:val="0"/>
              <w:divBdr>
                <w:top w:val="none" w:sz="0" w:space="0" w:color="auto"/>
                <w:left w:val="none" w:sz="0" w:space="0" w:color="auto"/>
                <w:bottom w:val="none" w:sz="0" w:space="0" w:color="auto"/>
                <w:right w:val="none" w:sz="0" w:space="0" w:color="auto"/>
              </w:divBdr>
            </w:div>
          </w:divsChild>
        </w:div>
        <w:div w:id="979505435">
          <w:marLeft w:val="0"/>
          <w:marRight w:val="0"/>
          <w:marTop w:val="0"/>
          <w:marBottom w:val="0"/>
          <w:divBdr>
            <w:top w:val="none" w:sz="0" w:space="0" w:color="auto"/>
            <w:left w:val="none" w:sz="0" w:space="0" w:color="auto"/>
            <w:bottom w:val="none" w:sz="0" w:space="0" w:color="auto"/>
            <w:right w:val="none" w:sz="0" w:space="0" w:color="auto"/>
          </w:divBdr>
          <w:divsChild>
            <w:div w:id="334111024">
              <w:marLeft w:val="0"/>
              <w:marRight w:val="0"/>
              <w:marTop w:val="0"/>
              <w:marBottom w:val="0"/>
              <w:divBdr>
                <w:top w:val="none" w:sz="0" w:space="0" w:color="auto"/>
                <w:left w:val="none" w:sz="0" w:space="0" w:color="auto"/>
                <w:bottom w:val="none" w:sz="0" w:space="0" w:color="auto"/>
                <w:right w:val="none" w:sz="0" w:space="0" w:color="auto"/>
              </w:divBdr>
            </w:div>
          </w:divsChild>
        </w:div>
        <w:div w:id="1025862963">
          <w:marLeft w:val="0"/>
          <w:marRight w:val="0"/>
          <w:marTop w:val="0"/>
          <w:marBottom w:val="0"/>
          <w:divBdr>
            <w:top w:val="none" w:sz="0" w:space="0" w:color="auto"/>
            <w:left w:val="none" w:sz="0" w:space="0" w:color="auto"/>
            <w:bottom w:val="none" w:sz="0" w:space="0" w:color="auto"/>
            <w:right w:val="none" w:sz="0" w:space="0" w:color="auto"/>
          </w:divBdr>
          <w:divsChild>
            <w:div w:id="1595045157">
              <w:marLeft w:val="0"/>
              <w:marRight w:val="0"/>
              <w:marTop w:val="0"/>
              <w:marBottom w:val="0"/>
              <w:divBdr>
                <w:top w:val="none" w:sz="0" w:space="0" w:color="auto"/>
                <w:left w:val="none" w:sz="0" w:space="0" w:color="auto"/>
                <w:bottom w:val="none" w:sz="0" w:space="0" w:color="auto"/>
                <w:right w:val="none" w:sz="0" w:space="0" w:color="auto"/>
              </w:divBdr>
            </w:div>
          </w:divsChild>
        </w:div>
        <w:div w:id="1073700995">
          <w:marLeft w:val="0"/>
          <w:marRight w:val="0"/>
          <w:marTop w:val="0"/>
          <w:marBottom w:val="0"/>
          <w:divBdr>
            <w:top w:val="none" w:sz="0" w:space="0" w:color="auto"/>
            <w:left w:val="none" w:sz="0" w:space="0" w:color="auto"/>
            <w:bottom w:val="none" w:sz="0" w:space="0" w:color="auto"/>
            <w:right w:val="none" w:sz="0" w:space="0" w:color="auto"/>
          </w:divBdr>
          <w:divsChild>
            <w:div w:id="957641200">
              <w:marLeft w:val="0"/>
              <w:marRight w:val="0"/>
              <w:marTop w:val="0"/>
              <w:marBottom w:val="0"/>
              <w:divBdr>
                <w:top w:val="none" w:sz="0" w:space="0" w:color="auto"/>
                <w:left w:val="none" w:sz="0" w:space="0" w:color="auto"/>
                <w:bottom w:val="none" w:sz="0" w:space="0" w:color="auto"/>
                <w:right w:val="none" w:sz="0" w:space="0" w:color="auto"/>
              </w:divBdr>
            </w:div>
          </w:divsChild>
        </w:div>
        <w:div w:id="1140685804">
          <w:marLeft w:val="0"/>
          <w:marRight w:val="0"/>
          <w:marTop w:val="0"/>
          <w:marBottom w:val="0"/>
          <w:divBdr>
            <w:top w:val="none" w:sz="0" w:space="0" w:color="auto"/>
            <w:left w:val="none" w:sz="0" w:space="0" w:color="auto"/>
            <w:bottom w:val="none" w:sz="0" w:space="0" w:color="auto"/>
            <w:right w:val="none" w:sz="0" w:space="0" w:color="auto"/>
          </w:divBdr>
          <w:divsChild>
            <w:div w:id="1742369612">
              <w:marLeft w:val="0"/>
              <w:marRight w:val="0"/>
              <w:marTop w:val="0"/>
              <w:marBottom w:val="0"/>
              <w:divBdr>
                <w:top w:val="none" w:sz="0" w:space="0" w:color="auto"/>
                <w:left w:val="none" w:sz="0" w:space="0" w:color="auto"/>
                <w:bottom w:val="none" w:sz="0" w:space="0" w:color="auto"/>
                <w:right w:val="none" w:sz="0" w:space="0" w:color="auto"/>
              </w:divBdr>
            </w:div>
          </w:divsChild>
        </w:div>
        <w:div w:id="1146628697">
          <w:marLeft w:val="0"/>
          <w:marRight w:val="0"/>
          <w:marTop w:val="0"/>
          <w:marBottom w:val="0"/>
          <w:divBdr>
            <w:top w:val="none" w:sz="0" w:space="0" w:color="auto"/>
            <w:left w:val="none" w:sz="0" w:space="0" w:color="auto"/>
            <w:bottom w:val="none" w:sz="0" w:space="0" w:color="auto"/>
            <w:right w:val="none" w:sz="0" w:space="0" w:color="auto"/>
          </w:divBdr>
          <w:divsChild>
            <w:div w:id="616063758">
              <w:marLeft w:val="0"/>
              <w:marRight w:val="0"/>
              <w:marTop w:val="0"/>
              <w:marBottom w:val="0"/>
              <w:divBdr>
                <w:top w:val="none" w:sz="0" w:space="0" w:color="auto"/>
                <w:left w:val="none" w:sz="0" w:space="0" w:color="auto"/>
                <w:bottom w:val="none" w:sz="0" w:space="0" w:color="auto"/>
                <w:right w:val="none" w:sz="0" w:space="0" w:color="auto"/>
              </w:divBdr>
            </w:div>
          </w:divsChild>
        </w:div>
        <w:div w:id="1158689021">
          <w:marLeft w:val="0"/>
          <w:marRight w:val="0"/>
          <w:marTop w:val="0"/>
          <w:marBottom w:val="0"/>
          <w:divBdr>
            <w:top w:val="none" w:sz="0" w:space="0" w:color="auto"/>
            <w:left w:val="none" w:sz="0" w:space="0" w:color="auto"/>
            <w:bottom w:val="none" w:sz="0" w:space="0" w:color="auto"/>
            <w:right w:val="none" w:sz="0" w:space="0" w:color="auto"/>
          </w:divBdr>
          <w:divsChild>
            <w:div w:id="1691100504">
              <w:marLeft w:val="0"/>
              <w:marRight w:val="0"/>
              <w:marTop w:val="0"/>
              <w:marBottom w:val="0"/>
              <w:divBdr>
                <w:top w:val="none" w:sz="0" w:space="0" w:color="auto"/>
                <w:left w:val="none" w:sz="0" w:space="0" w:color="auto"/>
                <w:bottom w:val="none" w:sz="0" w:space="0" w:color="auto"/>
                <w:right w:val="none" w:sz="0" w:space="0" w:color="auto"/>
              </w:divBdr>
            </w:div>
          </w:divsChild>
        </w:div>
        <w:div w:id="1247303807">
          <w:marLeft w:val="0"/>
          <w:marRight w:val="0"/>
          <w:marTop w:val="0"/>
          <w:marBottom w:val="0"/>
          <w:divBdr>
            <w:top w:val="none" w:sz="0" w:space="0" w:color="auto"/>
            <w:left w:val="none" w:sz="0" w:space="0" w:color="auto"/>
            <w:bottom w:val="none" w:sz="0" w:space="0" w:color="auto"/>
            <w:right w:val="none" w:sz="0" w:space="0" w:color="auto"/>
          </w:divBdr>
          <w:divsChild>
            <w:div w:id="1004015782">
              <w:marLeft w:val="0"/>
              <w:marRight w:val="0"/>
              <w:marTop w:val="0"/>
              <w:marBottom w:val="0"/>
              <w:divBdr>
                <w:top w:val="none" w:sz="0" w:space="0" w:color="auto"/>
                <w:left w:val="none" w:sz="0" w:space="0" w:color="auto"/>
                <w:bottom w:val="none" w:sz="0" w:space="0" w:color="auto"/>
                <w:right w:val="none" w:sz="0" w:space="0" w:color="auto"/>
              </w:divBdr>
            </w:div>
          </w:divsChild>
        </w:div>
        <w:div w:id="1254167610">
          <w:marLeft w:val="0"/>
          <w:marRight w:val="0"/>
          <w:marTop w:val="0"/>
          <w:marBottom w:val="0"/>
          <w:divBdr>
            <w:top w:val="none" w:sz="0" w:space="0" w:color="auto"/>
            <w:left w:val="none" w:sz="0" w:space="0" w:color="auto"/>
            <w:bottom w:val="none" w:sz="0" w:space="0" w:color="auto"/>
            <w:right w:val="none" w:sz="0" w:space="0" w:color="auto"/>
          </w:divBdr>
          <w:divsChild>
            <w:div w:id="184952917">
              <w:marLeft w:val="0"/>
              <w:marRight w:val="0"/>
              <w:marTop w:val="0"/>
              <w:marBottom w:val="0"/>
              <w:divBdr>
                <w:top w:val="none" w:sz="0" w:space="0" w:color="auto"/>
                <w:left w:val="none" w:sz="0" w:space="0" w:color="auto"/>
                <w:bottom w:val="none" w:sz="0" w:space="0" w:color="auto"/>
                <w:right w:val="none" w:sz="0" w:space="0" w:color="auto"/>
              </w:divBdr>
            </w:div>
          </w:divsChild>
        </w:div>
        <w:div w:id="1313608287">
          <w:marLeft w:val="0"/>
          <w:marRight w:val="0"/>
          <w:marTop w:val="0"/>
          <w:marBottom w:val="0"/>
          <w:divBdr>
            <w:top w:val="none" w:sz="0" w:space="0" w:color="auto"/>
            <w:left w:val="none" w:sz="0" w:space="0" w:color="auto"/>
            <w:bottom w:val="none" w:sz="0" w:space="0" w:color="auto"/>
            <w:right w:val="none" w:sz="0" w:space="0" w:color="auto"/>
          </w:divBdr>
          <w:divsChild>
            <w:div w:id="230820056">
              <w:marLeft w:val="0"/>
              <w:marRight w:val="0"/>
              <w:marTop w:val="0"/>
              <w:marBottom w:val="0"/>
              <w:divBdr>
                <w:top w:val="none" w:sz="0" w:space="0" w:color="auto"/>
                <w:left w:val="none" w:sz="0" w:space="0" w:color="auto"/>
                <w:bottom w:val="none" w:sz="0" w:space="0" w:color="auto"/>
                <w:right w:val="none" w:sz="0" w:space="0" w:color="auto"/>
              </w:divBdr>
            </w:div>
          </w:divsChild>
        </w:div>
        <w:div w:id="1387683038">
          <w:marLeft w:val="0"/>
          <w:marRight w:val="0"/>
          <w:marTop w:val="0"/>
          <w:marBottom w:val="0"/>
          <w:divBdr>
            <w:top w:val="none" w:sz="0" w:space="0" w:color="auto"/>
            <w:left w:val="none" w:sz="0" w:space="0" w:color="auto"/>
            <w:bottom w:val="none" w:sz="0" w:space="0" w:color="auto"/>
            <w:right w:val="none" w:sz="0" w:space="0" w:color="auto"/>
          </w:divBdr>
          <w:divsChild>
            <w:div w:id="1102799287">
              <w:marLeft w:val="0"/>
              <w:marRight w:val="0"/>
              <w:marTop w:val="0"/>
              <w:marBottom w:val="0"/>
              <w:divBdr>
                <w:top w:val="none" w:sz="0" w:space="0" w:color="auto"/>
                <w:left w:val="none" w:sz="0" w:space="0" w:color="auto"/>
                <w:bottom w:val="none" w:sz="0" w:space="0" w:color="auto"/>
                <w:right w:val="none" w:sz="0" w:space="0" w:color="auto"/>
              </w:divBdr>
            </w:div>
          </w:divsChild>
        </w:div>
        <w:div w:id="1402866891">
          <w:marLeft w:val="0"/>
          <w:marRight w:val="0"/>
          <w:marTop w:val="0"/>
          <w:marBottom w:val="0"/>
          <w:divBdr>
            <w:top w:val="none" w:sz="0" w:space="0" w:color="auto"/>
            <w:left w:val="none" w:sz="0" w:space="0" w:color="auto"/>
            <w:bottom w:val="none" w:sz="0" w:space="0" w:color="auto"/>
            <w:right w:val="none" w:sz="0" w:space="0" w:color="auto"/>
          </w:divBdr>
          <w:divsChild>
            <w:div w:id="689914019">
              <w:marLeft w:val="0"/>
              <w:marRight w:val="0"/>
              <w:marTop w:val="0"/>
              <w:marBottom w:val="0"/>
              <w:divBdr>
                <w:top w:val="none" w:sz="0" w:space="0" w:color="auto"/>
                <w:left w:val="none" w:sz="0" w:space="0" w:color="auto"/>
                <w:bottom w:val="none" w:sz="0" w:space="0" w:color="auto"/>
                <w:right w:val="none" w:sz="0" w:space="0" w:color="auto"/>
              </w:divBdr>
            </w:div>
          </w:divsChild>
        </w:div>
        <w:div w:id="1433210491">
          <w:marLeft w:val="0"/>
          <w:marRight w:val="0"/>
          <w:marTop w:val="0"/>
          <w:marBottom w:val="0"/>
          <w:divBdr>
            <w:top w:val="none" w:sz="0" w:space="0" w:color="auto"/>
            <w:left w:val="none" w:sz="0" w:space="0" w:color="auto"/>
            <w:bottom w:val="none" w:sz="0" w:space="0" w:color="auto"/>
            <w:right w:val="none" w:sz="0" w:space="0" w:color="auto"/>
          </w:divBdr>
          <w:divsChild>
            <w:div w:id="847328332">
              <w:marLeft w:val="0"/>
              <w:marRight w:val="0"/>
              <w:marTop w:val="0"/>
              <w:marBottom w:val="0"/>
              <w:divBdr>
                <w:top w:val="none" w:sz="0" w:space="0" w:color="auto"/>
                <w:left w:val="none" w:sz="0" w:space="0" w:color="auto"/>
                <w:bottom w:val="none" w:sz="0" w:space="0" w:color="auto"/>
                <w:right w:val="none" w:sz="0" w:space="0" w:color="auto"/>
              </w:divBdr>
            </w:div>
          </w:divsChild>
        </w:div>
        <w:div w:id="1447391107">
          <w:marLeft w:val="0"/>
          <w:marRight w:val="0"/>
          <w:marTop w:val="0"/>
          <w:marBottom w:val="0"/>
          <w:divBdr>
            <w:top w:val="none" w:sz="0" w:space="0" w:color="auto"/>
            <w:left w:val="none" w:sz="0" w:space="0" w:color="auto"/>
            <w:bottom w:val="none" w:sz="0" w:space="0" w:color="auto"/>
            <w:right w:val="none" w:sz="0" w:space="0" w:color="auto"/>
          </w:divBdr>
          <w:divsChild>
            <w:div w:id="1481654772">
              <w:marLeft w:val="0"/>
              <w:marRight w:val="0"/>
              <w:marTop w:val="0"/>
              <w:marBottom w:val="0"/>
              <w:divBdr>
                <w:top w:val="none" w:sz="0" w:space="0" w:color="auto"/>
                <w:left w:val="none" w:sz="0" w:space="0" w:color="auto"/>
                <w:bottom w:val="none" w:sz="0" w:space="0" w:color="auto"/>
                <w:right w:val="none" w:sz="0" w:space="0" w:color="auto"/>
              </w:divBdr>
            </w:div>
          </w:divsChild>
        </w:div>
        <w:div w:id="1489246692">
          <w:marLeft w:val="0"/>
          <w:marRight w:val="0"/>
          <w:marTop w:val="0"/>
          <w:marBottom w:val="0"/>
          <w:divBdr>
            <w:top w:val="none" w:sz="0" w:space="0" w:color="auto"/>
            <w:left w:val="none" w:sz="0" w:space="0" w:color="auto"/>
            <w:bottom w:val="none" w:sz="0" w:space="0" w:color="auto"/>
            <w:right w:val="none" w:sz="0" w:space="0" w:color="auto"/>
          </w:divBdr>
          <w:divsChild>
            <w:div w:id="300114196">
              <w:marLeft w:val="0"/>
              <w:marRight w:val="0"/>
              <w:marTop w:val="0"/>
              <w:marBottom w:val="0"/>
              <w:divBdr>
                <w:top w:val="none" w:sz="0" w:space="0" w:color="auto"/>
                <w:left w:val="none" w:sz="0" w:space="0" w:color="auto"/>
                <w:bottom w:val="none" w:sz="0" w:space="0" w:color="auto"/>
                <w:right w:val="none" w:sz="0" w:space="0" w:color="auto"/>
              </w:divBdr>
            </w:div>
          </w:divsChild>
        </w:div>
        <w:div w:id="1546018113">
          <w:marLeft w:val="0"/>
          <w:marRight w:val="0"/>
          <w:marTop w:val="0"/>
          <w:marBottom w:val="0"/>
          <w:divBdr>
            <w:top w:val="none" w:sz="0" w:space="0" w:color="auto"/>
            <w:left w:val="none" w:sz="0" w:space="0" w:color="auto"/>
            <w:bottom w:val="none" w:sz="0" w:space="0" w:color="auto"/>
            <w:right w:val="none" w:sz="0" w:space="0" w:color="auto"/>
          </w:divBdr>
          <w:divsChild>
            <w:div w:id="738985470">
              <w:marLeft w:val="0"/>
              <w:marRight w:val="0"/>
              <w:marTop w:val="0"/>
              <w:marBottom w:val="0"/>
              <w:divBdr>
                <w:top w:val="none" w:sz="0" w:space="0" w:color="auto"/>
                <w:left w:val="none" w:sz="0" w:space="0" w:color="auto"/>
                <w:bottom w:val="none" w:sz="0" w:space="0" w:color="auto"/>
                <w:right w:val="none" w:sz="0" w:space="0" w:color="auto"/>
              </w:divBdr>
            </w:div>
          </w:divsChild>
        </w:div>
        <w:div w:id="1574729929">
          <w:marLeft w:val="0"/>
          <w:marRight w:val="0"/>
          <w:marTop w:val="0"/>
          <w:marBottom w:val="0"/>
          <w:divBdr>
            <w:top w:val="none" w:sz="0" w:space="0" w:color="auto"/>
            <w:left w:val="none" w:sz="0" w:space="0" w:color="auto"/>
            <w:bottom w:val="none" w:sz="0" w:space="0" w:color="auto"/>
            <w:right w:val="none" w:sz="0" w:space="0" w:color="auto"/>
          </w:divBdr>
          <w:divsChild>
            <w:div w:id="582571140">
              <w:marLeft w:val="0"/>
              <w:marRight w:val="0"/>
              <w:marTop w:val="0"/>
              <w:marBottom w:val="0"/>
              <w:divBdr>
                <w:top w:val="none" w:sz="0" w:space="0" w:color="auto"/>
                <w:left w:val="none" w:sz="0" w:space="0" w:color="auto"/>
                <w:bottom w:val="none" w:sz="0" w:space="0" w:color="auto"/>
                <w:right w:val="none" w:sz="0" w:space="0" w:color="auto"/>
              </w:divBdr>
            </w:div>
          </w:divsChild>
        </w:div>
        <w:div w:id="1651396974">
          <w:marLeft w:val="0"/>
          <w:marRight w:val="0"/>
          <w:marTop w:val="0"/>
          <w:marBottom w:val="0"/>
          <w:divBdr>
            <w:top w:val="none" w:sz="0" w:space="0" w:color="auto"/>
            <w:left w:val="none" w:sz="0" w:space="0" w:color="auto"/>
            <w:bottom w:val="none" w:sz="0" w:space="0" w:color="auto"/>
            <w:right w:val="none" w:sz="0" w:space="0" w:color="auto"/>
          </w:divBdr>
          <w:divsChild>
            <w:div w:id="752092840">
              <w:marLeft w:val="0"/>
              <w:marRight w:val="0"/>
              <w:marTop w:val="0"/>
              <w:marBottom w:val="0"/>
              <w:divBdr>
                <w:top w:val="none" w:sz="0" w:space="0" w:color="auto"/>
                <w:left w:val="none" w:sz="0" w:space="0" w:color="auto"/>
                <w:bottom w:val="none" w:sz="0" w:space="0" w:color="auto"/>
                <w:right w:val="none" w:sz="0" w:space="0" w:color="auto"/>
              </w:divBdr>
            </w:div>
          </w:divsChild>
        </w:div>
        <w:div w:id="1662154125">
          <w:marLeft w:val="0"/>
          <w:marRight w:val="0"/>
          <w:marTop w:val="0"/>
          <w:marBottom w:val="0"/>
          <w:divBdr>
            <w:top w:val="none" w:sz="0" w:space="0" w:color="auto"/>
            <w:left w:val="none" w:sz="0" w:space="0" w:color="auto"/>
            <w:bottom w:val="none" w:sz="0" w:space="0" w:color="auto"/>
            <w:right w:val="none" w:sz="0" w:space="0" w:color="auto"/>
          </w:divBdr>
          <w:divsChild>
            <w:div w:id="1126777216">
              <w:marLeft w:val="0"/>
              <w:marRight w:val="0"/>
              <w:marTop w:val="0"/>
              <w:marBottom w:val="0"/>
              <w:divBdr>
                <w:top w:val="none" w:sz="0" w:space="0" w:color="auto"/>
                <w:left w:val="none" w:sz="0" w:space="0" w:color="auto"/>
                <w:bottom w:val="none" w:sz="0" w:space="0" w:color="auto"/>
                <w:right w:val="none" w:sz="0" w:space="0" w:color="auto"/>
              </w:divBdr>
            </w:div>
          </w:divsChild>
        </w:div>
        <w:div w:id="1921405092">
          <w:marLeft w:val="0"/>
          <w:marRight w:val="0"/>
          <w:marTop w:val="0"/>
          <w:marBottom w:val="0"/>
          <w:divBdr>
            <w:top w:val="none" w:sz="0" w:space="0" w:color="auto"/>
            <w:left w:val="none" w:sz="0" w:space="0" w:color="auto"/>
            <w:bottom w:val="none" w:sz="0" w:space="0" w:color="auto"/>
            <w:right w:val="none" w:sz="0" w:space="0" w:color="auto"/>
          </w:divBdr>
          <w:divsChild>
            <w:div w:id="1681082913">
              <w:marLeft w:val="0"/>
              <w:marRight w:val="0"/>
              <w:marTop w:val="0"/>
              <w:marBottom w:val="0"/>
              <w:divBdr>
                <w:top w:val="none" w:sz="0" w:space="0" w:color="auto"/>
                <w:left w:val="none" w:sz="0" w:space="0" w:color="auto"/>
                <w:bottom w:val="none" w:sz="0" w:space="0" w:color="auto"/>
                <w:right w:val="none" w:sz="0" w:space="0" w:color="auto"/>
              </w:divBdr>
            </w:div>
          </w:divsChild>
        </w:div>
        <w:div w:id="1930187715">
          <w:marLeft w:val="0"/>
          <w:marRight w:val="0"/>
          <w:marTop w:val="0"/>
          <w:marBottom w:val="0"/>
          <w:divBdr>
            <w:top w:val="none" w:sz="0" w:space="0" w:color="auto"/>
            <w:left w:val="none" w:sz="0" w:space="0" w:color="auto"/>
            <w:bottom w:val="none" w:sz="0" w:space="0" w:color="auto"/>
            <w:right w:val="none" w:sz="0" w:space="0" w:color="auto"/>
          </w:divBdr>
          <w:divsChild>
            <w:div w:id="1942838141">
              <w:marLeft w:val="0"/>
              <w:marRight w:val="0"/>
              <w:marTop w:val="0"/>
              <w:marBottom w:val="0"/>
              <w:divBdr>
                <w:top w:val="none" w:sz="0" w:space="0" w:color="auto"/>
                <w:left w:val="none" w:sz="0" w:space="0" w:color="auto"/>
                <w:bottom w:val="none" w:sz="0" w:space="0" w:color="auto"/>
                <w:right w:val="none" w:sz="0" w:space="0" w:color="auto"/>
              </w:divBdr>
            </w:div>
          </w:divsChild>
        </w:div>
        <w:div w:id="1936857908">
          <w:marLeft w:val="0"/>
          <w:marRight w:val="0"/>
          <w:marTop w:val="0"/>
          <w:marBottom w:val="0"/>
          <w:divBdr>
            <w:top w:val="none" w:sz="0" w:space="0" w:color="auto"/>
            <w:left w:val="none" w:sz="0" w:space="0" w:color="auto"/>
            <w:bottom w:val="none" w:sz="0" w:space="0" w:color="auto"/>
            <w:right w:val="none" w:sz="0" w:space="0" w:color="auto"/>
          </w:divBdr>
          <w:divsChild>
            <w:div w:id="132450678">
              <w:marLeft w:val="0"/>
              <w:marRight w:val="0"/>
              <w:marTop w:val="0"/>
              <w:marBottom w:val="0"/>
              <w:divBdr>
                <w:top w:val="none" w:sz="0" w:space="0" w:color="auto"/>
                <w:left w:val="none" w:sz="0" w:space="0" w:color="auto"/>
                <w:bottom w:val="none" w:sz="0" w:space="0" w:color="auto"/>
                <w:right w:val="none" w:sz="0" w:space="0" w:color="auto"/>
              </w:divBdr>
            </w:div>
          </w:divsChild>
        </w:div>
        <w:div w:id="1965773732">
          <w:marLeft w:val="0"/>
          <w:marRight w:val="0"/>
          <w:marTop w:val="0"/>
          <w:marBottom w:val="0"/>
          <w:divBdr>
            <w:top w:val="none" w:sz="0" w:space="0" w:color="auto"/>
            <w:left w:val="none" w:sz="0" w:space="0" w:color="auto"/>
            <w:bottom w:val="none" w:sz="0" w:space="0" w:color="auto"/>
            <w:right w:val="none" w:sz="0" w:space="0" w:color="auto"/>
          </w:divBdr>
          <w:divsChild>
            <w:div w:id="71514412">
              <w:marLeft w:val="0"/>
              <w:marRight w:val="0"/>
              <w:marTop w:val="0"/>
              <w:marBottom w:val="0"/>
              <w:divBdr>
                <w:top w:val="none" w:sz="0" w:space="0" w:color="auto"/>
                <w:left w:val="none" w:sz="0" w:space="0" w:color="auto"/>
                <w:bottom w:val="none" w:sz="0" w:space="0" w:color="auto"/>
                <w:right w:val="none" w:sz="0" w:space="0" w:color="auto"/>
              </w:divBdr>
            </w:div>
          </w:divsChild>
        </w:div>
        <w:div w:id="2007516773">
          <w:marLeft w:val="0"/>
          <w:marRight w:val="0"/>
          <w:marTop w:val="0"/>
          <w:marBottom w:val="0"/>
          <w:divBdr>
            <w:top w:val="none" w:sz="0" w:space="0" w:color="auto"/>
            <w:left w:val="none" w:sz="0" w:space="0" w:color="auto"/>
            <w:bottom w:val="none" w:sz="0" w:space="0" w:color="auto"/>
            <w:right w:val="none" w:sz="0" w:space="0" w:color="auto"/>
          </w:divBdr>
          <w:divsChild>
            <w:div w:id="1140536467">
              <w:marLeft w:val="0"/>
              <w:marRight w:val="0"/>
              <w:marTop w:val="0"/>
              <w:marBottom w:val="0"/>
              <w:divBdr>
                <w:top w:val="none" w:sz="0" w:space="0" w:color="auto"/>
                <w:left w:val="none" w:sz="0" w:space="0" w:color="auto"/>
                <w:bottom w:val="none" w:sz="0" w:space="0" w:color="auto"/>
                <w:right w:val="none" w:sz="0" w:space="0" w:color="auto"/>
              </w:divBdr>
            </w:div>
          </w:divsChild>
        </w:div>
        <w:div w:id="2072192304">
          <w:marLeft w:val="0"/>
          <w:marRight w:val="0"/>
          <w:marTop w:val="0"/>
          <w:marBottom w:val="0"/>
          <w:divBdr>
            <w:top w:val="none" w:sz="0" w:space="0" w:color="auto"/>
            <w:left w:val="none" w:sz="0" w:space="0" w:color="auto"/>
            <w:bottom w:val="none" w:sz="0" w:space="0" w:color="auto"/>
            <w:right w:val="none" w:sz="0" w:space="0" w:color="auto"/>
          </w:divBdr>
          <w:divsChild>
            <w:div w:id="1712876965">
              <w:marLeft w:val="0"/>
              <w:marRight w:val="0"/>
              <w:marTop w:val="0"/>
              <w:marBottom w:val="0"/>
              <w:divBdr>
                <w:top w:val="none" w:sz="0" w:space="0" w:color="auto"/>
                <w:left w:val="none" w:sz="0" w:space="0" w:color="auto"/>
                <w:bottom w:val="none" w:sz="0" w:space="0" w:color="auto"/>
                <w:right w:val="none" w:sz="0" w:space="0" w:color="auto"/>
              </w:divBdr>
            </w:div>
          </w:divsChild>
        </w:div>
        <w:div w:id="2134980159">
          <w:marLeft w:val="0"/>
          <w:marRight w:val="0"/>
          <w:marTop w:val="0"/>
          <w:marBottom w:val="0"/>
          <w:divBdr>
            <w:top w:val="none" w:sz="0" w:space="0" w:color="auto"/>
            <w:left w:val="none" w:sz="0" w:space="0" w:color="auto"/>
            <w:bottom w:val="none" w:sz="0" w:space="0" w:color="auto"/>
            <w:right w:val="none" w:sz="0" w:space="0" w:color="auto"/>
          </w:divBdr>
          <w:divsChild>
            <w:div w:id="195540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3992063">
      <w:bodyDiv w:val="1"/>
      <w:marLeft w:val="0"/>
      <w:marRight w:val="0"/>
      <w:marTop w:val="0"/>
      <w:marBottom w:val="0"/>
      <w:divBdr>
        <w:top w:val="none" w:sz="0" w:space="0" w:color="auto"/>
        <w:left w:val="none" w:sz="0" w:space="0" w:color="auto"/>
        <w:bottom w:val="none" w:sz="0" w:space="0" w:color="auto"/>
        <w:right w:val="none" w:sz="0" w:space="0" w:color="auto"/>
      </w:divBdr>
      <w:divsChild>
        <w:div w:id="300430779">
          <w:marLeft w:val="0"/>
          <w:marRight w:val="0"/>
          <w:marTop w:val="0"/>
          <w:marBottom w:val="0"/>
          <w:divBdr>
            <w:top w:val="none" w:sz="0" w:space="0" w:color="auto"/>
            <w:left w:val="none" w:sz="0" w:space="0" w:color="auto"/>
            <w:bottom w:val="none" w:sz="0" w:space="0" w:color="auto"/>
            <w:right w:val="none" w:sz="0" w:space="0" w:color="auto"/>
          </w:divBdr>
          <w:divsChild>
            <w:div w:id="316153535">
              <w:marLeft w:val="0"/>
              <w:marRight w:val="0"/>
              <w:marTop w:val="30"/>
              <w:marBottom w:val="30"/>
              <w:divBdr>
                <w:top w:val="none" w:sz="0" w:space="0" w:color="auto"/>
                <w:left w:val="none" w:sz="0" w:space="0" w:color="auto"/>
                <w:bottom w:val="none" w:sz="0" w:space="0" w:color="auto"/>
                <w:right w:val="none" w:sz="0" w:space="0" w:color="auto"/>
              </w:divBdr>
              <w:divsChild>
                <w:div w:id="176190175">
                  <w:marLeft w:val="0"/>
                  <w:marRight w:val="0"/>
                  <w:marTop w:val="0"/>
                  <w:marBottom w:val="0"/>
                  <w:divBdr>
                    <w:top w:val="none" w:sz="0" w:space="0" w:color="auto"/>
                    <w:left w:val="none" w:sz="0" w:space="0" w:color="auto"/>
                    <w:bottom w:val="none" w:sz="0" w:space="0" w:color="auto"/>
                    <w:right w:val="none" w:sz="0" w:space="0" w:color="auto"/>
                  </w:divBdr>
                  <w:divsChild>
                    <w:div w:id="935090219">
                      <w:marLeft w:val="0"/>
                      <w:marRight w:val="0"/>
                      <w:marTop w:val="0"/>
                      <w:marBottom w:val="0"/>
                      <w:divBdr>
                        <w:top w:val="none" w:sz="0" w:space="0" w:color="auto"/>
                        <w:left w:val="none" w:sz="0" w:space="0" w:color="auto"/>
                        <w:bottom w:val="none" w:sz="0" w:space="0" w:color="auto"/>
                        <w:right w:val="none" w:sz="0" w:space="0" w:color="auto"/>
                      </w:divBdr>
                    </w:div>
                  </w:divsChild>
                </w:div>
                <w:div w:id="204678406">
                  <w:marLeft w:val="0"/>
                  <w:marRight w:val="0"/>
                  <w:marTop w:val="0"/>
                  <w:marBottom w:val="0"/>
                  <w:divBdr>
                    <w:top w:val="none" w:sz="0" w:space="0" w:color="auto"/>
                    <w:left w:val="none" w:sz="0" w:space="0" w:color="auto"/>
                    <w:bottom w:val="none" w:sz="0" w:space="0" w:color="auto"/>
                    <w:right w:val="none" w:sz="0" w:space="0" w:color="auto"/>
                  </w:divBdr>
                  <w:divsChild>
                    <w:div w:id="303169910">
                      <w:marLeft w:val="0"/>
                      <w:marRight w:val="0"/>
                      <w:marTop w:val="0"/>
                      <w:marBottom w:val="0"/>
                      <w:divBdr>
                        <w:top w:val="none" w:sz="0" w:space="0" w:color="auto"/>
                        <w:left w:val="none" w:sz="0" w:space="0" w:color="auto"/>
                        <w:bottom w:val="none" w:sz="0" w:space="0" w:color="auto"/>
                        <w:right w:val="none" w:sz="0" w:space="0" w:color="auto"/>
                      </w:divBdr>
                    </w:div>
                  </w:divsChild>
                </w:div>
                <w:div w:id="273370077">
                  <w:marLeft w:val="0"/>
                  <w:marRight w:val="0"/>
                  <w:marTop w:val="0"/>
                  <w:marBottom w:val="0"/>
                  <w:divBdr>
                    <w:top w:val="none" w:sz="0" w:space="0" w:color="auto"/>
                    <w:left w:val="none" w:sz="0" w:space="0" w:color="auto"/>
                    <w:bottom w:val="none" w:sz="0" w:space="0" w:color="auto"/>
                    <w:right w:val="none" w:sz="0" w:space="0" w:color="auto"/>
                  </w:divBdr>
                  <w:divsChild>
                    <w:div w:id="708921179">
                      <w:marLeft w:val="0"/>
                      <w:marRight w:val="0"/>
                      <w:marTop w:val="0"/>
                      <w:marBottom w:val="0"/>
                      <w:divBdr>
                        <w:top w:val="none" w:sz="0" w:space="0" w:color="auto"/>
                        <w:left w:val="none" w:sz="0" w:space="0" w:color="auto"/>
                        <w:bottom w:val="none" w:sz="0" w:space="0" w:color="auto"/>
                        <w:right w:val="none" w:sz="0" w:space="0" w:color="auto"/>
                      </w:divBdr>
                    </w:div>
                  </w:divsChild>
                </w:div>
                <w:div w:id="476144608">
                  <w:marLeft w:val="0"/>
                  <w:marRight w:val="0"/>
                  <w:marTop w:val="0"/>
                  <w:marBottom w:val="0"/>
                  <w:divBdr>
                    <w:top w:val="none" w:sz="0" w:space="0" w:color="auto"/>
                    <w:left w:val="none" w:sz="0" w:space="0" w:color="auto"/>
                    <w:bottom w:val="none" w:sz="0" w:space="0" w:color="auto"/>
                    <w:right w:val="none" w:sz="0" w:space="0" w:color="auto"/>
                  </w:divBdr>
                  <w:divsChild>
                    <w:div w:id="1246066263">
                      <w:marLeft w:val="0"/>
                      <w:marRight w:val="0"/>
                      <w:marTop w:val="0"/>
                      <w:marBottom w:val="0"/>
                      <w:divBdr>
                        <w:top w:val="none" w:sz="0" w:space="0" w:color="auto"/>
                        <w:left w:val="none" w:sz="0" w:space="0" w:color="auto"/>
                        <w:bottom w:val="none" w:sz="0" w:space="0" w:color="auto"/>
                        <w:right w:val="none" w:sz="0" w:space="0" w:color="auto"/>
                      </w:divBdr>
                    </w:div>
                  </w:divsChild>
                </w:div>
                <w:div w:id="502402002">
                  <w:marLeft w:val="0"/>
                  <w:marRight w:val="0"/>
                  <w:marTop w:val="0"/>
                  <w:marBottom w:val="0"/>
                  <w:divBdr>
                    <w:top w:val="none" w:sz="0" w:space="0" w:color="auto"/>
                    <w:left w:val="none" w:sz="0" w:space="0" w:color="auto"/>
                    <w:bottom w:val="none" w:sz="0" w:space="0" w:color="auto"/>
                    <w:right w:val="none" w:sz="0" w:space="0" w:color="auto"/>
                  </w:divBdr>
                  <w:divsChild>
                    <w:div w:id="1847331004">
                      <w:marLeft w:val="0"/>
                      <w:marRight w:val="0"/>
                      <w:marTop w:val="0"/>
                      <w:marBottom w:val="0"/>
                      <w:divBdr>
                        <w:top w:val="none" w:sz="0" w:space="0" w:color="auto"/>
                        <w:left w:val="none" w:sz="0" w:space="0" w:color="auto"/>
                        <w:bottom w:val="none" w:sz="0" w:space="0" w:color="auto"/>
                        <w:right w:val="none" w:sz="0" w:space="0" w:color="auto"/>
                      </w:divBdr>
                    </w:div>
                  </w:divsChild>
                </w:div>
                <w:div w:id="531110483">
                  <w:marLeft w:val="0"/>
                  <w:marRight w:val="0"/>
                  <w:marTop w:val="0"/>
                  <w:marBottom w:val="0"/>
                  <w:divBdr>
                    <w:top w:val="none" w:sz="0" w:space="0" w:color="auto"/>
                    <w:left w:val="none" w:sz="0" w:space="0" w:color="auto"/>
                    <w:bottom w:val="none" w:sz="0" w:space="0" w:color="auto"/>
                    <w:right w:val="none" w:sz="0" w:space="0" w:color="auto"/>
                  </w:divBdr>
                  <w:divsChild>
                    <w:div w:id="333148445">
                      <w:marLeft w:val="0"/>
                      <w:marRight w:val="0"/>
                      <w:marTop w:val="0"/>
                      <w:marBottom w:val="0"/>
                      <w:divBdr>
                        <w:top w:val="none" w:sz="0" w:space="0" w:color="auto"/>
                        <w:left w:val="none" w:sz="0" w:space="0" w:color="auto"/>
                        <w:bottom w:val="none" w:sz="0" w:space="0" w:color="auto"/>
                        <w:right w:val="none" w:sz="0" w:space="0" w:color="auto"/>
                      </w:divBdr>
                    </w:div>
                  </w:divsChild>
                </w:div>
                <w:div w:id="660813419">
                  <w:marLeft w:val="0"/>
                  <w:marRight w:val="0"/>
                  <w:marTop w:val="0"/>
                  <w:marBottom w:val="0"/>
                  <w:divBdr>
                    <w:top w:val="none" w:sz="0" w:space="0" w:color="auto"/>
                    <w:left w:val="none" w:sz="0" w:space="0" w:color="auto"/>
                    <w:bottom w:val="none" w:sz="0" w:space="0" w:color="auto"/>
                    <w:right w:val="none" w:sz="0" w:space="0" w:color="auto"/>
                  </w:divBdr>
                  <w:divsChild>
                    <w:div w:id="184708298">
                      <w:marLeft w:val="0"/>
                      <w:marRight w:val="0"/>
                      <w:marTop w:val="0"/>
                      <w:marBottom w:val="0"/>
                      <w:divBdr>
                        <w:top w:val="none" w:sz="0" w:space="0" w:color="auto"/>
                        <w:left w:val="none" w:sz="0" w:space="0" w:color="auto"/>
                        <w:bottom w:val="none" w:sz="0" w:space="0" w:color="auto"/>
                        <w:right w:val="none" w:sz="0" w:space="0" w:color="auto"/>
                      </w:divBdr>
                    </w:div>
                  </w:divsChild>
                </w:div>
                <w:div w:id="833955010">
                  <w:marLeft w:val="0"/>
                  <w:marRight w:val="0"/>
                  <w:marTop w:val="0"/>
                  <w:marBottom w:val="0"/>
                  <w:divBdr>
                    <w:top w:val="none" w:sz="0" w:space="0" w:color="auto"/>
                    <w:left w:val="none" w:sz="0" w:space="0" w:color="auto"/>
                    <w:bottom w:val="none" w:sz="0" w:space="0" w:color="auto"/>
                    <w:right w:val="none" w:sz="0" w:space="0" w:color="auto"/>
                  </w:divBdr>
                  <w:divsChild>
                    <w:div w:id="1284775359">
                      <w:marLeft w:val="0"/>
                      <w:marRight w:val="0"/>
                      <w:marTop w:val="0"/>
                      <w:marBottom w:val="0"/>
                      <w:divBdr>
                        <w:top w:val="none" w:sz="0" w:space="0" w:color="auto"/>
                        <w:left w:val="none" w:sz="0" w:space="0" w:color="auto"/>
                        <w:bottom w:val="none" w:sz="0" w:space="0" w:color="auto"/>
                        <w:right w:val="none" w:sz="0" w:space="0" w:color="auto"/>
                      </w:divBdr>
                    </w:div>
                  </w:divsChild>
                </w:div>
                <w:div w:id="953945394">
                  <w:marLeft w:val="0"/>
                  <w:marRight w:val="0"/>
                  <w:marTop w:val="0"/>
                  <w:marBottom w:val="0"/>
                  <w:divBdr>
                    <w:top w:val="none" w:sz="0" w:space="0" w:color="auto"/>
                    <w:left w:val="none" w:sz="0" w:space="0" w:color="auto"/>
                    <w:bottom w:val="none" w:sz="0" w:space="0" w:color="auto"/>
                    <w:right w:val="none" w:sz="0" w:space="0" w:color="auto"/>
                  </w:divBdr>
                  <w:divsChild>
                    <w:div w:id="24259999">
                      <w:marLeft w:val="0"/>
                      <w:marRight w:val="0"/>
                      <w:marTop w:val="0"/>
                      <w:marBottom w:val="0"/>
                      <w:divBdr>
                        <w:top w:val="none" w:sz="0" w:space="0" w:color="auto"/>
                        <w:left w:val="none" w:sz="0" w:space="0" w:color="auto"/>
                        <w:bottom w:val="none" w:sz="0" w:space="0" w:color="auto"/>
                        <w:right w:val="none" w:sz="0" w:space="0" w:color="auto"/>
                      </w:divBdr>
                    </w:div>
                  </w:divsChild>
                </w:div>
                <w:div w:id="1595435599">
                  <w:marLeft w:val="0"/>
                  <w:marRight w:val="0"/>
                  <w:marTop w:val="0"/>
                  <w:marBottom w:val="0"/>
                  <w:divBdr>
                    <w:top w:val="none" w:sz="0" w:space="0" w:color="auto"/>
                    <w:left w:val="none" w:sz="0" w:space="0" w:color="auto"/>
                    <w:bottom w:val="none" w:sz="0" w:space="0" w:color="auto"/>
                    <w:right w:val="none" w:sz="0" w:space="0" w:color="auto"/>
                  </w:divBdr>
                  <w:divsChild>
                    <w:div w:id="1863008233">
                      <w:marLeft w:val="0"/>
                      <w:marRight w:val="0"/>
                      <w:marTop w:val="0"/>
                      <w:marBottom w:val="0"/>
                      <w:divBdr>
                        <w:top w:val="none" w:sz="0" w:space="0" w:color="auto"/>
                        <w:left w:val="none" w:sz="0" w:space="0" w:color="auto"/>
                        <w:bottom w:val="none" w:sz="0" w:space="0" w:color="auto"/>
                        <w:right w:val="none" w:sz="0" w:space="0" w:color="auto"/>
                      </w:divBdr>
                    </w:div>
                  </w:divsChild>
                </w:div>
                <w:div w:id="1784226916">
                  <w:marLeft w:val="0"/>
                  <w:marRight w:val="0"/>
                  <w:marTop w:val="0"/>
                  <w:marBottom w:val="0"/>
                  <w:divBdr>
                    <w:top w:val="none" w:sz="0" w:space="0" w:color="auto"/>
                    <w:left w:val="none" w:sz="0" w:space="0" w:color="auto"/>
                    <w:bottom w:val="none" w:sz="0" w:space="0" w:color="auto"/>
                    <w:right w:val="none" w:sz="0" w:space="0" w:color="auto"/>
                  </w:divBdr>
                  <w:divsChild>
                    <w:div w:id="53087776">
                      <w:marLeft w:val="0"/>
                      <w:marRight w:val="0"/>
                      <w:marTop w:val="0"/>
                      <w:marBottom w:val="0"/>
                      <w:divBdr>
                        <w:top w:val="none" w:sz="0" w:space="0" w:color="auto"/>
                        <w:left w:val="none" w:sz="0" w:space="0" w:color="auto"/>
                        <w:bottom w:val="none" w:sz="0" w:space="0" w:color="auto"/>
                        <w:right w:val="none" w:sz="0" w:space="0" w:color="auto"/>
                      </w:divBdr>
                    </w:div>
                  </w:divsChild>
                </w:div>
                <w:div w:id="2090418097">
                  <w:marLeft w:val="0"/>
                  <w:marRight w:val="0"/>
                  <w:marTop w:val="0"/>
                  <w:marBottom w:val="0"/>
                  <w:divBdr>
                    <w:top w:val="none" w:sz="0" w:space="0" w:color="auto"/>
                    <w:left w:val="none" w:sz="0" w:space="0" w:color="auto"/>
                    <w:bottom w:val="none" w:sz="0" w:space="0" w:color="auto"/>
                    <w:right w:val="none" w:sz="0" w:space="0" w:color="auto"/>
                  </w:divBdr>
                  <w:divsChild>
                    <w:div w:id="159200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164187">
          <w:marLeft w:val="0"/>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0351052">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70540142">
      <w:bodyDiv w:val="1"/>
      <w:marLeft w:val="0"/>
      <w:marRight w:val="0"/>
      <w:marTop w:val="0"/>
      <w:marBottom w:val="0"/>
      <w:divBdr>
        <w:top w:val="none" w:sz="0" w:space="0" w:color="auto"/>
        <w:left w:val="none" w:sz="0" w:space="0" w:color="auto"/>
        <w:bottom w:val="none" w:sz="0" w:space="0" w:color="auto"/>
        <w:right w:val="none" w:sz="0" w:space="0" w:color="auto"/>
      </w:divBdr>
      <w:divsChild>
        <w:div w:id="1793936689">
          <w:marLeft w:val="547"/>
          <w:marRight w:val="0"/>
          <w:marTop w:val="0"/>
          <w:marBottom w:val="0"/>
          <w:divBdr>
            <w:top w:val="none" w:sz="0" w:space="0" w:color="auto"/>
            <w:left w:val="none" w:sz="0" w:space="0" w:color="auto"/>
            <w:bottom w:val="none" w:sz="0" w:space="0" w:color="auto"/>
            <w:right w:val="none" w:sz="0" w:space="0" w:color="auto"/>
          </w:divBdr>
        </w:div>
      </w:divsChild>
    </w:div>
    <w:div w:id="1781953535">
      <w:bodyDiv w:val="1"/>
      <w:marLeft w:val="0"/>
      <w:marRight w:val="0"/>
      <w:marTop w:val="0"/>
      <w:marBottom w:val="0"/>
      <w:divBdr>
        <w:top w:val="none" w:sz="0" w:space="0" w:color="auto"/>
        <w:left w:val="none" w:sz="0" w:space="0" w:color="auto"/>
        <w:bottom w:val="none" w:sz="0" w:space="0" w:color="auto"/>
        <w:right w:val="none" w:sz="0" w:space="0" w:color="auto"/>
      </w:divBdr>
    </w:div>
    <w:div w:id="1805075755">
      <w:bodyDiv w:val="1"/>
      <w:marLeft w:val="0"/>
      <w:marRight w:val="0"/>
      <w:marTop w:val="0"/>
      <w:marBottom w:val="0"/>
      <w:divBdr>
        <w:top w:val="none" w:sz="0" w:space="0" w:color="auto"/>
        <w:left w:val="none" w:sz="0" w:space="0" w:color="auto"/>
        <w:bottom w:val="none" w:sz="0" w:space="0" w:color="auto"/>
        <w:right w:val="none" w:sz="0" w:space="0" w:color="auto"/>
      </w:divBdr>
      <w:divsChild>
        <w:div w:id="2129231063">
          <w:marLeft w:val="547"/>
          <w:marRight w:val="0"/>
          <w:marTop w:val="0"/>
          <w:marBottom w:val="0"/>
          <w:divBdr>
            <w:top w:val="none" w:sz="0" w:space="0" w:color="auto"/>
            <w:left w:val="none" w:sz="0" w:space="0" w:color="auto"/>
            <w:bottom w:val="none" w:sz="0" w:space="0" w:color="auto"/>
            <w:right w:val="none" w:sz="0" w:space="0" w:color="auto"/>
          </w:divBdr>
        </w:div>
      </w:divsChild>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44280294">
      <w:bodyDiv w:val="1"/>
      <w:marLeft w:val="0"/>
      <w:marRight w:val="0"/>
      <w:marTop w:val="0"/>
      <w:marBottom w:val="0"/>
      <w:divBdr>
        <w:top w:val="none" w:sz="0" w:space="0" w:color="auto"/>
        <w:left w:val="none" w:sz="0" w:space="0" w:color="auto"/>
        <w:bottom w:val="none" w:sz="0" w:space="0" w:color="auto"/>
        <w:right w:val="none" w:sz="0" w:space="0" w:color="auto"/>
      </w:divBdr>
      <w:divsChild>
        <w:div w:id="146483372">
          <w:marLeft w:val="0"/>
          <w:marRight w:val="0"/>
          <w:marTop w:val="0"/>
          <w:marBottom w:val="0"/>
          <w:divBdr>
            <w:top w:val="none" w:sz="0" w:space="0" w:color="auto"/>
            <w:left w:val="none" w:sz="0" w:space="0" w:color="auto"/>
            <w:bottom w:val="none" w:sz="0" w:space="0" w:color="auto"/>
            <w:right w:val="none" w:sz="0" w:space="0" w:color="auto"/>
          </w:divBdr>
        </w:div>
        <w:div w:id="1990019434">
          <w:marLeft w:val="0"/>
          <w:marRight w:val="0"/>
          <w:marTop w:val="0"/>
          <w:marBottom w:val="0"/>
          <w:divBdr>
            <w:top w:val="none" w:sz="0" w:space="0" w:color="auto"/>
            <w:left w:val="none" w:sz="0" w:space="0" w:color="auto"/>
            <w:bottom w:val="none" w:sz="0" w:space="0" w:color="auto"/>
            <w:right w:val="none" w:sz="0" w:space="0" w:color="auto"/>
          </w:divBdr>
        </w:div>
        <w:div w:id="2094087499">
          <w:marLeft w:val="0"/>
          <w:marRight w:val="0"/>
          <w:marTop w:val="0"/>
          <w:marBottom w:val="0"/>
          <w:divBdr>
            <w:top w:val="none" w:sz="0" w:space="0" w:color="auto"/>
            <w:left w:val="none" w:sz="0" w:space="0" w:color="auto"/>
            <w:bottom w:val="none" w:sz="0" w:space="0" w:color="auto"/>
            <w:right w:val="none" w:sz="0" w:space="0" w:color="auto"/>
          </w:divBdr>
        </w:div>
      </w:divsChild>
    </w:div>
    <w:div w:id="1849518441">
      <w:bodyDiv w:val="1"/>
      <w:marLeft w:val="0"/>
      <w:marRight w:val="0"/>
      <w:marTop w:val="0"/>
      <w:marBottom w:val="0"/>
      <w:divBdr>
        <w:top w:val="none" w:sz="0" w:space="0" w:color="auto"/>
        <w:left w:val="none" w:sz="0" w:space="0" w:color="auto"/>
        <w:bottom w:val="none" w:sz="0" w:space="0" w:color="auto"/>
        <w:right w:val="none" w:sz="0" w:space="0" w:color="auto"/>
      </w:divBdr>
      <w:divsChild>
        <w:div w:id="641886374">
          <w:marLeft w:val="547"/>
          <w:marRight w:val="0"/>
          <w:marTop w:val="120"/>
          <w:marBottom w:val="120"/>
          <w:divBdr>
            <w:top w:val="none" w:sz="0" w:space="0" w:color="auto"/>
            <w:left w:val="none" w:sz="0" w:space="0" w:color="auto"/>
            <w:bottom w:val="none" w:sz="0" w:space="0" w:color="auto"/>
            <w:right w:val="none" w:sz="0" w:space="0" w:color="auto"/>
          </w:divBdr>
        </w:div>
        <w:div w:id="1169323926">
          <w:marLeft w:val="1800"/>
          <w:marRight w:val="0"/>
          <w:marTop w:val="120"/>
          <w:marBottom w:val="120"/>
          <w:divBdr>
            <w:top w:val="none" w:sz="0" w:space="0" w:color="auto"/>
            <w:left w:val="none" w:sz="0" w:space="0" w:color="auto"/>
            <w:bottom w:val="none" w:sz="0" w:space="0" w:color="auto"/>
            <w:right w:val="none" w:sz="0" w:space="0" w:color="auto"/>
          </w:divBdr>
        </w:div>
        <w:div w:id="1175614705">
          <w:marLeft w:val="547"/>
          <w:marRight w:val="0"/>
          <w:marTop w:val="120"/>
          <w:marBottom w:val="120"/>
          <w:divBdr>
            <w:top w:val="none" w:sz="0" w:space="0" w:color="auto"/>
            <w:left w:val="none" w:sz="0" w:space="0" w:color="auto"/>
            <w:bottom w:val="none" w:sz="0" w:space="0" w:color="auto"/>
            <w:right w:val="none" w:sz="0" w:space="0" w:color="auto"/>
          </w:divBdr>
        </w:div>
        <w:div w:id="1334332286">
          <w:marLeft w:val="1800"/>
          <w:marRight w:val="0"/>
          <w:marTop w:val="120"/>
          <w:marBottom w:val="120"/>
          <w:divBdr>
            <w:top w:val="none" w:sz="0" w:space="0" w:color="auto"/>
            <w:left w:val="none" w:sz="0" w:space="0" w:color="auto"/>
            <w:bottom w:val="none" w:sz="0" w:space="0" w:color="auto"/>
            <w:right w:val="none" w:sz="0" w:space="0" w:color="auto"/>
          </w:divBdr>
        </w:div>
      </w:divsChild>
    </w:div>
    <w:div w:id="1856339278">
      <w:bodyDiv w:val="1"/>
      <w:marLeft w:val="0"/>
      <w:marRight w:val="0"/>
      <w:marTop w:val="0"/>
      <w:marBottom w:val="0"/>
      <w:divBdr>
        <w:top w:val="none" w:sz="0" w:space="0" w:color="auto"/>
        <w:left w:val="none" w:sz="0" w:space="0" w:color="auto"/>
        <w:bottom w:val="none" w:sz="0" w:space="0" w:color="auto"/>
        <w:right w:val="none" w:sz="0" w:space="0" w:color="auto"/>
      </w:divBdr>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709480">
      <w:bodyDiv w:val="1"/>
      <w:marLeft w:val="0"/>
      <w:marRight w:val="0"/>
      <w:marTop w:val="0"/>
      <w:marBottom w:val="0"/>
      <w:divBdr>
        <w:top w:val="none" w:sz="0" w:space="0" w:color="auto"/>
        <w:left w:val="none" w:sz="0" w:space="0" w:color="auto"/>
        <w:bottom w:val="none" w:sz="0" w:space="0" w:color="auto"/>
        <w:right w:val="none" w:sz="0" w:space="0" w:color="auto"/>
      </w:divBdr>
      <w:divsChild>
        <w:div w:id="1746994598">
          <w:marLeft w:val="0"/>
          <w:marRight w:val="0"/>
          <w:marTop w:val="0"/>
          <w:marBottom w:val="0"/>
          <w:divBdr>
            <w:top w:val="none" w:sz="0" w:space="0" w:color="auto"/>
            <w:left w:val="none" w:sz="0" w:space="0" w:color="auto"/>
            <w:bottom w:val="none" w:sz="0" w:space="0" w:color="auto"/>
            <w:right w:val="none" w:sz="0" w:space="0" w:color="auto"/>
          </w:divBdr>
        </w:div>
        <w:div w:id="1927762846">
          <w:marLeft w:val="0"/>
          <w:marRight w:val="0"/>
          <w:marTop w:val="0"/>
          <w:marBottom w:val="0"/>
          <w:divBdr>
            <w:top w:val="none" w:sz="0" w:space="0" w:color="auto"/>
            <w:left w:val="none" w:sz="0" w:space="0" w:color="auto"/>
            <w:bottom w:val="none" w:sz="0" w:space="0" w:color="auto"/>
            <w:right w:val="none" w:sz="0" w:space="0" w:color="auto"/>
          </w:divBdr>
          <w:divsChild>
            <w:div w:id="1327586710">
              <w:marLeft w:val="0"/>
              <w:marRight w:val="0"/>
              <w:marTop w:val="30"/>
              <w:marBottom w:val="30"/>
              <w:divBdr>
                <w:top w:val="none" w:sz="0" w:space="0" w:color="auto"/>
                <w:left w:val="none" w:sz="0" w:space="0" w:color="auto"/>
                <w:bottom w:val="none" w:sz="0" w:space="0" w:color="auto"/>
                <w:right w:val="none" w:sz="0" w:space="0" w:color="auto"/>
              </w:divBdr>
              <w:divsChild>
                <w:div w:id="1058558">
                  <w:marLeft w:val="0"/>
                  <w:marRight w:val="0"/>
                  <w:marTop w:val="0"/>
                  <w:marBottom w:val="0"/>
                  <w:divBdr>
                    <w:top w:val="none" w:sz="0" w:space="0" w:color="auto"/>
                    <w:left w:val="none" w:sz="0" w:space="0" w:color="auto"/>
                    <w:bottom w:val="none" w:sz="0" w:space="0" w:color="auto"/>
                    <w:right w:val="none" w:sz="0" w:space="0" w:color="auto"/>
                  </w:divBdr>
                  <w:divsChild>
                    <w:div w:id="932012142">
                      <w:marLeft w:val="0"/>
                      <w:marRight w:val="0"/>
                      <w:marTop w:val="0"/>
                      <w:marBottom w:val="0"/>
                      <w:divBdr>
                        <w:top w:val="none" w:sz="0" w:space="0" w:color="auto"/>
                        <w:left w:val="none" w:sz="0" w:space="0" w:color="auto"/>
                        <w:bottom w:val="none" w:sz="0" w:space="0" w:color="auto"/>
                        <w:right w:val="none" w:sz="0" w:space="0" w:color="auto"/>
                      </w:divBdr>
                    </w:div>
                  </w:divsChild>
                </w:div>
                <w:div w:id="58601835">
                  <w:marLeft w:val="0"/>
                  <w:marRight w:val="0"/>
                  <w:marTop w:val="0"/>
                  <w:marBottom w:val="0"/>
                  <w:divBdr>
                    <w:top w:val="none" w:sz="0" w:space="0" w:color="auto"/>
                    <w:left w:val="none" w:sz="0" w:space="0" w:color="auto"/>
                    <w:bottom w:val="none" w:sz="0" w:space="0" w:color="auto"/>
                    <w:right w:val="none" w:sz="0" w:space="0" w:color="auto"/>
                  </w:divBdr>
                  <w:divsChild>
                    <w:div w:id="782968147">
                      <w:marLeft w:val="0"/>
                      <w:marRight w:val="0"/>
                      <w:marTop w:val="0"/>
                      <w:marBottom w:val="0"/>
                      <w:divBdr>
                        <w:top w:val="none" w:sz="0" w:space="0" w:color="auto"/>
                        <w:left w:val="none" w:sz="0" w:space="0" w:color="auto"/>
                        <w:bottom w:val="none" w:sz="0" w:space="0" w:color="auto"/>
                        <w:right w:val="none" w:sz="0" w:space="0" w:color="auto"/>
                      </w:divBdr>
                    </w:div>
                  </w:divsChild>
                </w:div>
                <w:div w:id="105854358">
                  <w:marLeft w:val="0"/>
                  <w:marRight w:val="0"/>
                  <w:marTop w:val="0"/>
                  <w:marBottom w:val="0"/>
                  <w:divBdr>
                    <w:top w:val="none" w:sz="0" w:space="0" w:color="auto"/>
                    <w:left w:val="none" w:sz="0" w:space="0" w:color="auto"/>
                    <w:bottom w:val="none" w:sz="0" w:space="0" w:color="auto"/>
                    <w:right w:val="none" w:sz="0" w:space="0" w:color="auto"/>
                  </w:divBdr>
                  <w:divsChild>
                    <w:div w:id="1961913645">
                      <w:marLeft w:val="0"/>
                      <w:marRight w:val="0"/>
                      <w:marTop w:val="0"/>
                      <w:marBottom w:val="0"/>
                      <w:divBdr>
                        <w:top w:val="none" w:sz="0" w:space="0" w:color="auto"/>
                        <w:left w:val="none" w:sz="0" w:space="0" w:color="auto"/>
                        <w:bottom w:val="none" w:sz="0" w:space="0" w:color="auto"/>
                        <w:right w:val="none" w:sz="0" w:space="0" w:color="auto"/>
                      </w:divBdr>
                    </w:div>
                  </w:divsChild>
                </w:div>
                <w:div w:id="286204947">
                  <w:marLeft w:val="0"/>
                  <w:marRight w:val="0"/>
                  <w:marTop w:val="0"/>
                  <w:marBottom w:val="0"/>
                  <w:divBdr>
                    <w:top w:val="none" w:sz="0" w:space="0" w:color="auto"/>
                    <w:left w:val="none" w:sz="0" w:space="0" w:color="auto"/>
                    <w:bottom w:val="none" w:sz="0" w:space="0" w:color="auto"/>
                    <w:right w:val="none" w:sz="0" w:space="0" w:color="auto"/>
                  </w:divBdr>
                  <w:divsChild>
                    <w:div w:id="1737122223">
                      <w:marLeft w:val="0"/>
                      <w:marRight w:val="0"/>
                      <w:marTop w:val="0"/>
                      <w:marBottom w:val="0"/>
                      <w:divBdr>
                        <w:top w:val="none" w:sz="0" w:space="0" w:color="auto"/>
                        <w:left w:val="none" w:sz="0" w:space="0" w:color="auto"/>
                        <w:bottom w:val="none" w:sz="0" w:space="0" w:color="auto"/>
                        <w:right w:val="none" w:sz="0" w:space="0" w:color="auto"/>
                      </w:divBdr>
                    </w:div>
                  </w:divsChild>
                </w:div>
                <w:div w:id="351615142">
                  <w:marLeft w:val="0"/>
                  <w:marRight w:val="0"/>
                  <w:marTop w:val="0"/>
                  <w:marBottom w:val="0"/>
                  <w:divBdr>
                    <w:top w:val="none" w:sz="0" w:space="0" w:color="auto"/>
                    <w:left w:val="none" w:sz="0" w:space="0" w:color="auto"/>
                    <w:bottom w:val="none" w:sz="0" w:space="0" w:color="auto"/>
                    <w:right w:val="none" w:sz="0" w:space="0" w:color="auto"/>
                  </w:divBdr>
                  <w:divsChild>
                    <w:div w:id="1117411601">
                      <w:marLeft w:val="0"/>
                      <w:marRight w:val="0"/>
                      <w:marTop w:val="0"/>
                      <w:marBottom w:val="0"/>
                      <w:divBdr>
                        <w:top w:val="none" w:sz="0" w:space="0" w:color="auto"/>
                        <w:left w:val="none" w:sz="0" w:space="0" w:color="auto"/>
                        <w:bottom w:val="none" w:sz="0" w:space="0" w:color="auto"/>
                        <w:right w:val="none" w:sz="0" w:space="0" w:color="auto"/>
                      </w:divBdr>
                    </w:div>
                  </w:divsChild>
                </w:div>
                <w:div w:id="391512565">
                  <w:marLeft w:val="0"/>
                  <w:marRight w:val="0"/>
                  <w:marTop w:val="0"/>
                  <w:marBottom w:val="0"/>
                  <w:divBdr>
                    <w:top w:val="none" w:sz="0" w:space="0" w:color="auto"/>
                    <w:left w:val="none" w:sz="0" w:space="0" w:color="auto"/>
                    <w:bottom w:val="none" w:sz="0" w:space="0" w:color="auto"/>
                    <w:right w:val="none" w:sz="0" w:space="0" w:color="auto"/>
                  </w:divBdr>
                  <w:divsChild>
                    <w:div w:id="182403240">
                      <w:marLeft w:val="0"/>
                      <w:marRight w:val="0"/>
                      <w:marTop w:val="0"/>
                      <w:marBottom w:val="0"/>
                      <w:divBdr>
                        <w:top w:val="none" w:sz="0" w:space="0" w:color="auto"/>
                        <w:left w:val="none" w:sz="0" w:space="0" w:color="auto"/>
                        <w:bottom w:val="none" w:sz="0" w:space="0" w:color="auto"/>
                        <w:right w:val="none" w:sz="0" w:space="0" w:color="auto"/>
                      </w:divBdr>
                    </w:div>
                  </w:divsChild>
                </w:div>
                <w:div w:id="404569948">
                  <w:marLeft w:val="0"/>
                  <w:marRight w:val="0"/>
                  <w:marTop w:val="0"/>
                  <w:marBottom w:val="0"/>
                  <w:divBdr>
                    <w:top w:val="none" w:sz="0" w:space="0" w:color="auto"/>
                    <w:left w:val="none" w:sz="0" w:space="0" w:color="auto"/>
                    <w:bottom w:val="none" w:sz="0" w:space="0" w:color="auto"/>
                    <w:right w:val="none" w:sz="0" w:space="0" w:color="auto"/>
                  </w:divBdr>
                  <w:divsChild>
                    <w:div w:id="1350446177">
                      <w:marLeft w:val="0"/>
                      <w:marRight w:val="0"/>
                      <w:marTop w:val="0"/>
                      <w:marBottom w:val="0"/>
                      <w:divBdr>
                        <w:top w:val="none" w:sz="0" w:space="0" w:color="auto"/>
                        <w:left w:val="none" w:sz="0" w:space="0" w:color="auto"/>
                        <w:bottom w:val="none" w:sz="0" w:space="0" w:color="auto"/>
                        <w:right w:val="none" w:sz="0" w:space="0" w:color="auto"/>
                      </w:divBdr>
                    </w:div>
                  </w:divsChild>
                </w:div>
                <w:div w:id="457914287">
                  <w:marLeft w:val="0"/>
                  <w:marRight w:val="0"/>
                  <w:marTop w:val="0"/>
                  <w:marBottom w:val="0"/>
                  <w:divBdr>
                    <w:top w:val="none" w:sz="0" w:space="0" w:color="auto"/>
                    <w:left w:val="none" w:sz="0" w:space="0" w:color="auto"/>
                    <w:bottom w:val="none" w:sz="0" w:space="0" w:color="auto"/>
                    <w:right w:val="none" w:sz="0" w:space="0" w:color="auto"/>
                  </w:divBdr>
                  <w:divsChild>
                    <w:div w:id="1258371153">
                      <w:marLeft w:val="0"/>
                      <w:marRight w:val="0"/>
                      <w:marTop w:val="0"/>
                      <w:marBottom w:val="0"/>
                      <w:divBdr>
                        <w:top w:val="none" w:sz="0" w:space="0" w:color="auto"/>
                        <w:left w:val="none" w:sz="0" w:space="0" w:color="auto"/>
                        <w:bottom w:val="none" w:sz="0" w:space="0" w:color="auto"/>
                        <w:right w:val="none" w:sz="0" w:space="0" w:color="auto"/>
                      </w:divBdr>
                    </w:div>
                  </w:divsChild>
                </w:div>
                <w:div w:id="459500409">
                  <w:marLeft w:val="0"/>
                  <w:marRight w:val="0"/>
                  <w:marTop w:val="0"/>
                  <w:marBottom w:val="0"/>
                  <w:divBdr>
                    <w:top w:val="none" w:sz="0" w:space="0" w:color="auto"/>
                    <w:left w:val="none" w:sz="0" w:space="0" w:color="auto"/>
                    <w:bottom w:val="none" w:sz="0" w:space="0" w:color="auto"/>
                    <w:right w:val="none" w:sz="0" w:space="0" w:color="auto"/>
                  </w:divBdr>
                  <w:divsChild>
                    <w:div w:id="1399134764">
                      <w:marLeft w:val="0"/>
                      <w:marRight w:val="0"/>
                      <w:marTop w:val="0"/>
                      <w:marBottom w:val="0"/>
                      <w:divBdr>
                        <w:top w:val="none" w:sz="0" w:space="0" w:color="auto"/>
                        <w:left w:val="none" w:sz="0" w:space="0" w:color="auto"/>
                        <w:bottom w:val="none" w:sz="0" w:space="0" w:color="auto"/>
                        <w:right w:val="none" w:sz="0" w:space="0" w:color="auto"/>
                      </w:divBdr>
                    </w:div>
                  </w:divsChild>
                </w:div>
                <w:div w:id="481579800">
                  <w:marLeft w:val="0"/>
                  <w:marRight w:val="0"/>
                  <w:marTop w:val="0"/>
                  <w:marBottom w:val="0"/>
                  <w:divBdr>
                    <w:top w:val="none" w:sz="0" w:space="0" w:color="auto"/>
                    <w:left w:val="none" w:sz="0" w:space="0" w:color="auto"/>
                    <w:bottom w:val="none" w:sz="0" w:space="0" w:color="auto"/>
                    <w:right w:val="none" w:sz="0" w:space="0" w:color="auto"/>
                  </w:divBdr>
                  <w:divsChild>
                    <w:div w:id="1699038240">
                      <w:marLeft w:val="0"/>
                      <w:marRight w:val="0"/>
                      <w:marTop w:val="0"/>
                      <w:marBottom w:val="0"/>
                      <w:divBdr>
                        <w:top w:val="none" w:sz="0" w:space="0" w:color="auto"/>
                        <w:left w:val="none" w:sz="0" w:space="0" w:color="auto"/>
                        <w:bottom w:val="none" w:sz="0" w:space="0" w:color="auto"/>
                        <w:right w:val="none" w:sz="0" w:space="0" w:color="auto"/>
                      </w:divBdr>
                    </w:div>
                  </w:divsChild>
                </w:div>
                <w:div w:id="583414044">
                  <w:marLeft w:val="0"/>
                  <w:marRight w:val="0"/>
                  <w:marTop w:val="0"/>
                  <w:marBottom w:val="0"/>
                  <w:divBdr>
                    <w:top w:val="none" w:sz="0" w:space="0" w:color="auto"/>
                    <w:left w:val="none" w:sz="0" w:space="0" w:color="auto"/>
                    <w:bottom w:val="none" w:sz="0" w:space="0" w:color="auto"/>
                    <w:right w:val="none" w:sz="0" w:space="0" w:color="auto"/>
                  </w:divBdr>
                  <w:divsChild>
                    <w:div w:id="946810310">
                      <w:marLeft w:val="0"/>
                      <w:marRight w:val="0"/>
                      <w:marTop w:val="0"/>
                      <w:marBottom w:val="0"/>
                      <w:divBdr>
                        <w:top w:val="none" w:sz="0" w:space="0" w:color="auto"/>
                        <w:left w:val="none" w:sz="0" w:space="0" w:color="auto"/>
                        <w:bottom w:val="none" w:sz="0" w:space="0" w:color="auto"/>
                        <w:right w:val="none" w:sz="0" w:space="0" w:color="auto"/>
                      </w:divBdr>
                    </w:div>
                  </w:divsChild>
                </w:div>
                <w:div w:id="733351283">
                  <w:marLeft w:val="0"/>
                  <w:marRight w:val="0"/>
                  <w:marTop w:val="0"/>
                  <w:marBottom w:val="0"/>
                  <w:divBdr>
                    <w:top w:val="none" w:sz="0" w:space="0" w:color="auto"/>
                    <w:left w:val="none" w:sz="0" w:space="0" w:color="auto"/>
                    <w:bottom w:val="none" w:sz="0" w:space="0" w:color="auto"/>
                    <w:right w:val="none" w:sz="0" w:space="0" w:color="auto"/>
                  </w:divBdr>
                  <w:divsChild>
                    <w:div w:id="784933618">
                      <w:marLeft w:val="0"/>
                      <w:marRight w:val="0"/>
                      <w:marTop w:val="0"/>
                      <w:marBottom w:val="0"/>
                      <w:divBdr>
                        <w:top w:val="none" w:sz="0" w:space="0" w:color="auto"/>
                        <w:left w:val="none" w:sz="0" w:space="0" w:color="auto"/>
                        <w:bottom w:val="none" w:sz="0" w:space="0" w:color="auto"/>
                        <w:right w:val="none" w:sz="0" w:space="0" w:color="auto"/>
                      </w:divBdr>
                    </w:div>
                  </w:divsChild>
                </w:div>
                <w:div w:id="743912353">
                  <w:marLeft w:val="0"/>
                  <w:marRight w:val="0"/>
                  <w:marTop w:val="0"/>
                  <w:marBottom w:val="0"/>
                  <w:divBdr>
                    <w:top w:val="none" w:sz="0" w:space="0" w:color="auto"/>
                    <w:left w:val="none" w:sz="0" w:space="0" w:color="auto"/>
                    <w:bottom w:val="none" w:sz="0" w:space="0" w:color="auto"/>
                    <w:right w:val="none" w:sz="0" w:space="0" w:color="auto"/>
                  </w:divBdr>
                  <w:divsChild>
                    <w:div w:id="957372750">
                      <w:marLeft w:val="0"/>
                      <w:marRight w:val="0"/>
                      <w:marTop w:val="0"/>
                      <w:marBottom w:val="0"/>
                      <w:divBdr>
                        <w:top w:val="none" w:sz="0" w:space="0" w:color="auto"/>
                        <w:left w:val="none" w:sz="0" w:space="0" w:color="auto"/>
                        <w:bottom w:val="none" w:sz="0" w:space="0" w:color="auto"/>
                        <w:right w:val="none" w:sz="0" w:space="0" w:color="auto"/>
                      </w:divBdr>
                    </w:div>
                  </w:divsChild>
                </w:div>
                <w:div w:id="754740129">
                  <w:marLeft w:val="0"/>
                  <w:marRight w:val="0"/>
                  <w:marTop w:val="0"/>
                  <w:marBottom w:val="0"/>
                  <w:divBdr>
                    <w:top w:val="none" w:sz="0" w:space="0" w:color="auto"/>
                    <w:left w:val="none" w:sz="0" w:space="0" w:color="auto"/>
                    <w:bottom w:val="none" w:sz="0" w:space="0" w:color="auto"/>
                    <w:right w:val="none" w:sz="0" w:space="0" w:color="auto"/>
                  </w:divBdr>
                  <w:divsChild>
                    <w:div w:id="347680549">
                      <w:marLeft w:val="0"/>
                      <w:marRight w:val="0"/>
                      <w:marTop w:val="0"/>
                      <w:marBottom w:val="0"/>
                      <w:divBdr>
                        <w:top w:val="none" w:sz="0" w:space="0" w:color="auto"/>
                        <w:left w:val="none" w:sz="0" w:space="0" w:color="auto"/>
                        <w:bottom w:val="none" w:sz="0" w:space="0" w:color="auto"/>
                        <w:right w:val="none" w:sz="0" w:space="0" w:color="auto"/>
                      </w:divBdr>
                    </w:div>
                  </w:divsChild>
                </w:div>
                <w:div w:id="842940051">
                  <w:marLeft w:val="0"/>
                  <w:marRight w:val="0"/>
                  <w:marTop w:val="0"/>
                  <w:marBottom w:val="0"/>
                  <w:divBdr>
                    <w:top w:val="none" w:sz="0" w:space="0" w:color="auto"/>
                    <w:left w:val="none" w:sz="0" w:space="0" w:color="auto"/>
                    <w:bottom w:val="none" w:sz="0" w:space="0" w:color="auto"/>
                    <w:right w:val="none" w:sz="0" w:space="0" w:color="auto"/>
                  </w:divBdr>
                  <w:divsChild>
                    <w:div w:id="1654987078">
                      <w:marLeft w:val="0"/>
                      <w:marRight w:val="0"/>
                      <w:marTop w:val="0"/>
                      <w:marBottom w:val="0"/>
                      <w:divBdr>
                        <w:top w:val="none" w:sz="0" w:space="0" w:color="auto"/>
                        <w:left w:val="none" w:sz="0" w:space="0" w:color="auto"/>
                        <w:bottom w:val="none" w:sz="0" w:space="0" w:color="auto"/>
                        <w:right w:val="none" w:sz="0" w:space="0" w:color="auto"/>
                      </w:divBdr>
                    </w:div>
                    <w:div w:id="2054188292">
                      <w:marLeft w:val="0"/>
                      <w:marRight w:val="0"/>
                      <w:marTop w:val="0"/>
                      <w:marBottom w:val="0"/>
                      <w:divBdr>
                        <w:top w:val="none" w:sz="0" w:space="0" w:color="auto"/>
                        <w:left w:val="none" w:sz="0" w:space="0" w:color="auto"/>
                        <w:bottom w:val="none" w:sz="0" w:space="0" w:color="auto"/>
                        <w:right w:val="none" w:sz="0" w:space="0" w:color="auto"/>
                      </w:divBdr>
                    </w:div>
                  </w:divsChild>
                </w:div>
                <w:div w:id="881357290">
                  <w:marLeft w:val="0"/>
                  <w:marRight w:val="0"/>
                  <w:marTop w:val="0"/>
                  <w:marBottom w:val="0"/>
                  <w:divBdr>
                    <w:top w:val="none" w:sz="0" w:space="0" w:color="auto"/>
                    <w:left w:val="none" w:sz="0" w:space="0" w:color="auto"/>
                    <w:bottom w:val="none" w:sz="0" w:space="0" w:color="auto"/>
                    <w:right w:val="none" w:sz="0" w:space="0" w:color="auto"/>
                  </w:divBdr>
                  <w:divsChild>
                    <w:div w:id="1885019183">
                      <w:marLeft w:val="0"/>
                      <w:marRight w:val="0"/>
                      <w:marTop w:val="0"/>
                      <w:marBottom w:val="0"/>
                      <w:divBdr>
                        <w:top w:val="none" w:sz="0" w:space="0" w:color="auto"/>
                        <w:left w:val="none" w:sz="0" w:space="0" w:color="auto"/>
                        <w:bottom w:val="none" w:sz="0" w:space="0" w:color="auto"/>
                        <w:right w:val="none" w:sz="0" w:space="0" w:color="auto"/>
                      </w:divBdr>
                    </w:div>
                  </w:divsChild>
                </w:div>
                <w:div w:id="904529995">
                  <w:marLeft w:val="0"/>
                  <w:marRight w:val="0"/>
                  <w:marTop w:val="0"/>
                  <w:marBottom w:val="0"/>
                  <w:divBdr>
                    <w:top w:val="none" w:sz="0" w:space="0" w:color="auto"/>
                    <w:left w:val="none" w:sz="0" w:space="0" w:color="auto"/>
                    <w:bottom w:val="none" w:sz="0" w:space="0" w:color="auto"/>
                    <w:right w:val="none" w:sz="0" w:space="0" w:color="auto"/>
                  </w:divBdr>
                  <w:divsChild>
                    <w:div w:id="1965425952">
                      <w:marLeft w:val="0"/>
                      <w:marRight w:val="0"/>
                      <w:marTop w:val="0"/>
                      <w:marBottom w:val="0"/>
                      <w:divBdr>
                        <w:top w:val="none" w:sz="0" w:space="0" w:color="auto"/>
                        <w:left w:val="none" w:sz="0" w:space="0" w:color="auto"/>
                        <w:bottom w:val="none" w:sz="0" w:space="0" w:color="auto"/>
                        <w:right w:val="none" w:sz="0" w:space="0" w:color="auto"/>
                      </w:divBdr>
                    </w:div>
                  </w:divsChild>
                </w:div>
                <w:div w:id="953749078">
                  <w:marLeft w:val="0"/>
                  <w:marRight w:val="0"/>
                  <w:marTop w:val="0"/>
                  <w:marBottom w:val="0"/>
                  <w:divBdr>
                    <w:top w:val="none" w:sz="0" w:space="0" w:color="auto"/>
                    <w:left w:val="none" w:sz="0" w:space="0" w:color="auto"/>
                    <w:bottom w:val="none" w:sz="0" w:space="0" w:color="auto"/>
                    <w:right w:val="none" w:sz="0" w:space="0" w:color="auto"/>
                  </w:divBdr>
                  <w:divsChild>
                    <w:div w:id="1539974662">
                      <w:marLeft w:val="0"/>
                      <w:marRight w:val="0"/>
                      <w:marTop w:val="0"/>
                      <w:marBottom w:val="0"/>
                      <w:divBdr>
                        <w:top w:val="none" w:sz="0" w:space="0" w:color="auto"/>
                        <w:left w:val="none" w:sz="0" w:space="0" w:color="auto"/>
                        <w:bottom w:val="none" w:sz="0" w:space="0" w:color="auto"/>
                        <w:right w:val="none" w:sz="0" w:space="0" w:color="auto"/>
                      </w:divBdr>
                    </w:div>
                  </w:divsChild>
                </w:div>
                <w:div w:id="965818976">
                  <w:marLeft w:val="0"/>
                  <w:marRight w:val="0"/>
                  <w:marTop w:val="0"/>
                  <w:marBottom w:val="0"/>
                  <w:divBdr>
                    <w:top w:val="none" w:sz="0" w:space="0" w:color="auto"/>
                    <w:left w:val="none" w:sz="0" w:space="0" w:color="auto"/>
                    <w:bottom w:val="none" w:sz="0" w:space="0" w:color="auto"/>
                    <w:right w:val="none" w:sz="0" w:space="0" w:color="auto"/>
                  </w:divBdr>
                  <w:divsChild>
                    <w:div w:id="1714619163">
                      <w:marLeft w:val="0"/>
                      <w:marRight w:val="0"/>
                      <w:marTop w:val="0"/>
                      <w:marBottom w:val="0"/>
                      <w:divBdr>
                        <w:top w:val="none" w:sz="0" w:space="0" w:color="auto"/>
                        <w:left w:val="none" w:sz="0" w:space="0" w:color="auto"/>
                        <w:bottom w:val="none" w:sz="0" w:space="0" w:color="auto"/>
                        <w:right w:val="none" w:sz="0" w:space="0" w:color="auto"/>
                      </w:divBdr>
                    </w:div>
                  </w:divsChild>
                </w:div>
                <w:div w:id="998924782">
                  <w:marLeft w:val="0"/>
                  <w:marRight w:val="0"/>
                  <w:marTop w:val="0"/>
                  <w:marBottom w:val="0"/>
                  <w:divBdr>
                    <w:top w:val="none" w:sz="0" w:space="0" w:color="auto"/>
                    <w:left w:val="none" w:sz="0" w:space="0" w:color="auto"/>
                    <w:bottom w:val="none" w:sz="0" w:space="0" w:color="auto"/>
                    <w:right w:val="none" w:sz="0" w:space="0" w:color="auto"/>
                  </w:divBdr>
                  <w:divsChild>
                    <w:div w:id="122768981">
                      <w:marLeft w:val="0"/>
                      <w:marRight w:val="0"/>
                      <w:marTop w:val="0"/>
                      <w:marBottom w:val="0"/>
                      <w:divBdr>
                        <w:top w:val="none" w:sz="0" w:space="0" w:color="auto"/>
                        <w:left w:val="none" w:sz="0" w:space="0" w:color="auto"/>
                        <w:bottom w:val="none" w:sz="0" w:space="0" w:color="auto"/>
                        <w:right w:val="none" w:sz="0" w:space="0" w:color="auto"/>
                      </w:divBdr>
                    </w:div>
                  </w:divsChild>
                </w:div>
                <w:div w:id="1033307169">
                  <w:marLeft w:val="0"/>
                  <w:marRight w:val="0"/>
                  <w:marTop w:val="0"/>
                  <w:marBottom w:val="0"/>
                  <w:divBdr>
                    <w:top w:val="none" w:sz="0" w:space="0" w:color="auto"/>
                    <w:left w:val="none" w:sz="0" w:space="0" w:color="auto"/>
                    <w:bottom w:val="none" w:sz="0" w:space="0" w:color="auto"/>
                    <w:right w:val="none" w:sz="0" w:space="0" w:color="auto"/>
                  </w:divBdr>
                  <w:divsChild>
                    <w:div w:id="82462386">
                      <w:marLeft w:val="0"/>
                      <w:marRight w:val="0"/>
                      <w:marTop w:val="0"/>
                      <w:marBottom w:val="0"/>
                      <w:divBdr>
                        <w:top w:val="none" w:sz="0" w:space="0" w:color="auto"/>
                        <w:left w:val="none" w:sz="0" w:space="0" w:color="auto"/>
                        <w:bottom w:val="none" w:sz="0" w:space="0" w:color="auto"/>
                        <w:right w:val="none" w:sz="0" w:space="0" w:color="auto"/>
                      </w:divBdr>
                    </w:div>
                  </w:divsChild>
                </w:div>
                <w:div w:id="1074163509">
                  <w:marLeft w:val="0"/>
                  <w:marRight w:val="0"/>
                  <w:marTop w:val="0"/>
                  <w:marBottom w:val="0"/>
                  <w:divBdr>
                    <w:top w:val="none" w:sz="0" w:space="0" w:color="auto"/>
                    <w:left w:val="none" w:sz="0" w:space="0" w:color="auto"/>
                    <w:bottom w:val="none" w:sz="0" w:space="0" w:color="auto"/>
                    <w:right w:val="none" w:sz="0" w:space="0" w:color="auto"/>
                  </w:divBdr>
                  <w:divsChild>
                    <w:div w:id="1683435098">
                      <w:marLeft w:val="0"/>
                      <w:marRight w:val="0"/>
                      <w:marTop w:val="0"/>
                      <w:marBottom w:val="0"/>
                      <w:divBdr>
                        <w:top w:val="none" w:sz="0" w:space="0" w:color="auto"/>
                        <w:left w:val="none" w:sz="0" w:space="0" w:color="auto"/>
                        <w:bottom w:val="none" w:sz="0" w:space="0" w:color="auto"/>
                        <w:right w:val="none" w:sz="0" w:space="0" w:color="auto"/>
                      </w:divBdr>
                    </w:div>
                  </w:divsChild>
                </w:div>
                <w:div w:id="1075515582">
                  <w:marLeft w:val="0"/>
                  <w:marRight w:val="0"/>
                  <w:marTop w:val="0"/>
                  <w:marBottom w:val="0"/>
                  <w:divBdr>
                    <w:top w:val="none" w:sz="0" w:space="0" w:color="auto"/>
                    <w:left w:val="none" w:sz="0" w:space="0" w:color="auto"/>
                    <w:bottom w:val="none" w:sz="0" w:space="0" w:color="auto"/>
                    <w:right w:val="none" w:sz="0" w:space="0" w:color="auto"/>
                  </w:divBdr>
                  <w:divsChild>
                    <w:div w:id="777915161">
                      <w:marLeft w:val="0"/>
                      <w:marRight w:val="0"/>
                      <w:marTop w:val="0"/>
                      <w:marBottom w:val="0"/>
                      <w:divBdr>
                        <w:top w:val="none" w:sz="0" w:space="0" w:color="auto"/>
                        <w:left w:val="none" w:sz="0" w:space="0" w:color="auto"/>
                        <w:bottom w:val="none" w:sz="0" w:space="0" w:color="auto"/>
                        <w:right w:val="none" w:sz="0" w:space="0" w:color="auto"/>
                      </w:divBdr>
                    </w:div>
                  </w:divsChild>
                </w:div>
                <w:div w:id="1079138915">
                  <w:marLeft w:val="0"/>
                  <w:marRight w:val="0"/>
                  <w:marTop w:val="0"/>
                  <w:marBottom w:val="0"/>
                  <w:divBdr>
                    <w:top w:val="none" w:sz="0" w:space="0" w:color="auto"/>
                    <w:left w:val="none" w:sz="0" w:space="0" w:color="auto"/>
                    <w:bottom w:val="none" w:sz="0" w:space="0" w:color="auto"/>
                    <w:right w:val="none" w:sz="0" w:space="0" w:color="auto"/>
                  </w:divBdr>
                  <w:divsChild>
                    <w:div w:id="1062413419">
                      <w:marLeft w:val="0"/>
                      <w:marRight w:val="0"/>
                      <w:marTop w:val="0"/>
                      <w:marBottom w:val="0"/>
                      <w:divBdr>
                        <w:top w:val="none" w:sz="0" w:space="0" w:color="auto"/>
                        <w:left w:val="none" w:sz="0" w:space="0" w:color="auto"/>
                        <w:bottom w:val="none" w:sz="0" w:space="0" w:color="auto"/>
                        <w:right w:val="none" w:sz="0" w:space="0" w:color="auto"/>
                      </w:divBdr>
                    </w:div>
                  </w:divsChild>
                </w:div>
                <w:div w:id="1110978283">
                  <w:marLeft w:val="0"/>
                  <w:marRight w:val="0"/>
                  <w:marTop w:val="0"/>
                  <w:marBottom w:val="0"/>
                  <w:divBdr>
                    <w:top w:val="none" w:sz="0" w:space="0" w:color="auto"/>
                    <w:left w:val="none" w:sz="0" w:space="0" w:color="auto"/>
                    <w:bottom w:val="none" w:sz="0" w:space="0" w:color="auto"/>
                    <w:right w:val="none" w:sz="0" w:space="0" w:color="auto"/>
                  </w:divBdr>
                  <w:divsChild>
                    <w:div w:id="2101681115">
                      <w:marLeft w:val="0"/>
                      <w:marRight w:val="0"/>
                      <w:marTop w:val="0"/>
                      <w:marBottom w:val="0"/>
                      <w:divBdr>
                        <w:top w:val="none" w:sz="0" w:space="0" w:color="auto"/>
                        <w:left w:val="none" w:sz="0" w:space="0" w:color="auto"/>
                        <w:bottom w:val="none" w:sz="0" w:space="0" w:color="auto"/>
                        <w:right w:val="none" w:sz="0" w:space="0" w:color="auto"/>
                      </w:divBdr>
                    </w:div>
                  </w:divsChild>
                </w:div>
                <w:div w:id="1203008975">
                  <w:marLeft w:val="0"/>
                  <w:marRight w:val="0"/>
                  <w:marTop w:val="0"/>
                  <w:marBottom w:val="0"/>
                  <w:divBdr>
                    <w:top w:val="none" w:sz="0" w:space="0" w:color="auto"/>
                    <w:left w:val="none" w:sz="0" w:space="0" w:color="auto"/>
                    <w:bottom w:val="none" w:sz="0" w:space="0" w:color="auto"/>
                    <w:right w:val="none" w:sz="0" w:space="0" w:color="auto"/>
                  </w:divBdr>
                  <w:divsChild>
                    <w:div w:id="358774587">
                      <w:marLeft w:val="0"/>
                      <w:marRight w:val="0"/>
                      <w:marTop w:val="0"/>
                      <w:marBottom w:val="0"/>
                      <w:divBdr>
                        <w:top w:val="none" w:sz="0" w:space="0" w:color="auto"/>
                        <w:left w:val="none" w:sz="0" w:space="0" w:color="auto"/>
                        <w:bottom w:val="none" w:sz="0" w:space="0" w:color="auto"/>
                        <w:right w:val="none" w:sz="0" w:space="0" w:color="auto"/>
                      </w:divBdr>
                    </w:div>
                  </w:divsChild>
                </w:div>
                <w:div w:id="1290208842">
                  <w:marLeft w:val="0"/>
                  <w:marRight w:val="0"/>
                  <w:marTop w:val="0"/>
                  <w:marBottom w:val="0"/>
                  <w:divBdr>
                    <w:top w:val="none" w:sz="0" w:space="0" w:color="auto"/>
                    <w:left w:val="none" w:sz="0" w:space="0" w:color="auto"/>
                    <w:bottom w:val="none" w:sz="0" w:space="0" w:color="auto"/>
                    <w:right w:val="none" w:sz="0" w:space="0" w:color="auto"/>
                  </w:divBdr>
                  <w:divsChild>
                    <w:div w:id="516697487">
                      <w:marLeft w:val="0"/>
                      <w:marRight w:val="0"/>
                      <w:marTop w:val="0"/>
                      <w:marBottom w:val="0"/>
                      <w:divBdr>
                        <w:top w:val="none" w:sz="0" w:space="0" w:color="auto"/>
                        <w:left w:val="none" w:sz="0" w:space="0" w:color="auto"/>
                        <w:bottom w:val="none" w:sz="0" w:space="0" w:color="auto"/>
                        <w:right w:val="none" w:sz="0" w:space="0" w:color="auto"/>
                      </w:divBdr>
                    </w:div>
                  </w:divsChild>
                </w:div>
                <w:div w:id="1327973092">
                  <w:marLeft w:val="0"/>
                  <w:marRight w:val="0"/>
                  <w:marTop w:val="0"/>
                  <w:marBottom w:val="0"/>
                  <w:divBdr>
                    <w:top w:val="none" w:sz="0" w:space="0" w:color="auto"/>
                    <w:left w:val="none" w:sz="0" w:space="0" w:color="auto"/>
                    <w:bottom w:val="none" w:sz="0" w:space="0" w:color="auto"/>
                    <w:right w:val="none" w:sz="0" w:space="0" w:color="auto"/>
                  </w:divBdr>
                  <w:divsChild>
                    <w:div w:id="1657345758">
                      <w:marLeft w:val="0"/>
                      <w:marRight w:val="0"/>
                      <w:marTop w:val="0"/>
                      <w:marBottom w:val="0"/>
                      <w:divBdr>
                        <w:top w:val="none" w:sz="0" w:space="0" w:color="auto"/>
                        <w:left w:val="none" w:sz="0" w:space="0" w:color="auto"/>
                        <w:bottom w:val="none" w:sz="0" w:space="0" w:color="auto"/>
                        <w:right w:val="none" w:sz="0" w:space="0" w:color="auto"/>
                      </w:divBdr>
                    </w:div>
                  </w:divsChild>
                </w:div>
                <w:div w:id="1379863624">
                  <w:marLeft w:val="0"/>
                  <w:marRight w:val="0"/>
                  <w:marTop w:val="0"/>
                  <w:marBottom w:val="0"/>
                  <w:divBdr>
                    <w:top w:val="none" w:sz="0" w:space="0" w:color="auto"/>
                    <w:left w:val="none" w:sz="0" w:space="0" w:color="auto"/>
                    <w:bottom w:val="none" w:sz="0" w:space="0" w:color="auto"/>
                    <w:right w:val="none" w:sz="0" w:space="0" w:color="auto"/>
                  </w:divBdr>
                  <w:divsChild>
                    <w:div w:id="2036232168">
                      <w:marLeft w:val="0"/>
                      <w:marRight w:val="0"/>
                      <w:marTop w:val="0"/>
                      <w:marBottom w:val="0"/>
                      <w:divBdr>
                        <w:top w:val="none" w:sz="0" w:space="0" w:color="auto"/>
                        <w:left w:val="none" w:sz="0" w:space="0" w:color="auto"/>
                        <w:bottom w:val="none" w:sz="0" w:space="0" w:color="auto"/>
                        <w:right w:val="none" w:sz="0" w:space="0" w:color="auto"/>
                      </w:divBdr>
                    </w:div>
                  </w:divsChild>
                </w:div>
                <w:div w:id="1436631435">
                  <w:marLeft w:val="0"/>
                  <w:marRight w:val="0"/>
                  <w:marTop w:val="0"/>
                  <w:marBottom w:val="0"/>
                  <w:divBdr>
                    <w:top w:val="none" w:sz="0" w:space="0" w:color="auto"/>
                    <w:left w:val="none" w:sz="0" w:space="0" w:color="auto"/>
                    <w:bottom w:val="none" w:sz="0" w:space="0" w:color="auto"/>
                    <w:right w:val="none" w:sz="0" w:space="0" w:color="auto"/>
                  </w:divBdr>
                  <w:divsChild>
                    <w:div w:id="1406994218">
                      <w:marLeft w:val="0"/>
                      <w:marRight w:val="0"/>
                      <w:marTop w:val="0"/>
                      <w:marBottom w:val="0"/>
                      <w:divBdr>
                        <w:top w:val="none" w:sz="0" w:space="0" w:color="auto"/>
                        <w:left w:val="none" w:sz="0" w:space="0" w:color="auto"/>
                        <w:bottom w:val="none" w:sz="0" w:space="0" w:color="auto"/>
                        <w:right w:val="none" w:sz="0" w:space="0" w:color="auto"/>
                      </w:divBdr>
                    </w:div>
                  </w:divsChild>
                </w:div>
                <w:div w:id="1469206786">
                  <w:marLeft w:val="0"/>
                  <w:marRight w:val="0"/>
                  <w:marTop w:val="0"/>
                  <w:marBottom w:val="0"/>
                  <w:divBdr>
                    <w:top w:val="none" w:sz="0" w:space="0" w:color="auto"/>
                    <w:left w:val="none" w:sz="0" w:space="0" w:color="auto"/>
                    <w:bottom w:val="none" w:sz="0" w:space="0" w:color="auto"/>
                    <w:right w:val="none" w:sz="0" w:space="0" w:color="auto"/>
                  </w:divBdr>
                  <w:divsChild>
                    <w:div w:id="1440687012">
                      <w:marLeft w:val="0"/>
                      <w:marRight w:val="0"/>
                      <w:marTop w:val="0"/>
                      <w:marBottom w:val="0"/>
                      <w:divBdr>
                        <w:top w:val="none" w:sz="0" w:space="0" w:color="auto"/>
                        <w:left w:val="none" w:sz="0" w:space="0" w:color="auto"/>
                        <w:bottom w:val="none" w:sz="0" w:space="0" w:color="auto"/>
                        <w:right w:val="none" w:sz="0" w:space="0" w:color="auto"/>
                      </w:divBdr>
                    </w:div>
                  </w:divsChild>
                </w:div>
                <w:div w:id="1469742208">
                  <w:marLeft w:val="0"/>
                  <w:marRight w:val="0"/>
                  <w:marTop w:val="0"/>
                  <w:marBottom w:val="0"/>
                  <w:divBdr>
                    <w:top w:val="none" w:sz="0" w:space="0" w:color="auto"/>
                    <w:left w:val="none" w:sz="0" w:space="0" w:color="auto"/>
                    <w:bottom w:val="none" w:sz="0" w:space="0" w:color="auto"/>
                    <w:right w:val="none" w:sz="0" w:space="0" w:color="auto"/>
                  </w:divBdr>
                  <w:divsChild>
                    <w:div w:id="1803380739">
                      <w:marLeft w:val="0"/>
                      <w:marRight w:val="0"/>
                      <w:marTop w:val="0"/>
                      <w:marBottom w:val="0"/>
                      <w:divBdr>
                        <w:top w:val="none" w:sz="0" w:space="0" w:color="auto"/>
                        <w:left w:val="none" w:sz="0" w:space="0" w:color="auto"/>
                        <w:bottom w:val="none" w:sz="0" w:space="0" w:color="auto"/>
                        <w:right w:val="none" w:sz="0" w:space="0" w:color="auto"/>
                      </w:divBdr>
                    </w:div>
                  </w:divsChild>
                </w:div>
                <w:div w:id="1516730380">
                  <w:marLeft w:val="0"/>
                  <w:marRight w:val="0"/>
                  <w:marTop w:val="0"/>
                  <w:marBottom w:val="0"/>
                  <w:divBdr>
                    <w:top w:val="none" w:sz="0" w:space="0" w:color="auto"/>
                    <w:left w:val="none" w:sz="0" w:space="0" w:color="auto"/>
                    <w:bottom w:val="none" w:sz="0" w:space="0" w:color="auto"/>
                    <w:right w:val="none" w:sz="0" w:space="0" w:color="auto"/>
                  </w:divBdr>
                  <w:divsChild>
                    <w:div w:id="1337348611">
                      <w:marLeft w:val="0"/>
                      <w:marRight w:val="0"/>
                      <w:marTop w:val="0"/>
                      <w:marBottom w:val="0"/>
                      <w:divBdr>
                        <w:top w:val="none" w:sz="0" w:space="0" w:color="auto"/>
                        <w:left w:val="none" w:sz="0" w:space="0" w:color="auto"/>
                        <w:bottom w:val="none" w:sz="0" w:space="0" w:color="auto"/>
                        <w:right w:val="none" w:sz="0" w:space="0" w:color="auto"/>
                      </w:divBdr>
                    </w:div>
                  </w:divsChild>
                </w:div>
                <w:div w:id="1609197281">
                  <w:marLeft w:val="0"/>
                  <w:marRight w:val="0"/>
                  <w:marTop w:val="0"/>
                  <w:marBottom w:val="0"/>
                  <w:divBdr>
                    <w:top w:val="none" w:sz="0" w:space="0" w:color="auto"/>
                    <w:left w:val="none" w:sz="0" w:space="0" w:color="auto"/>
                    <w:bottom w:val="none" w:sz="0" w:space="0" w:color="auto"/>
                    <w:right w:val="none" w:sz="0" w:space="0" w:color="auto"/>
                  </w:divBdr>
                  <w:divsChild>
                    <w:div w:id="1508835557">
                      <w:marLeft w:val="0"/>
                      <w:marRight w:val="0"/>
                      <w:marTop w:val="0"/>
                      <w:marBottom w:val="0"/>
                      <w:divBdr>
                        <w:top w:val="none" w:sz="0" w:space="0" w:color="auto"/>
                        <w:left w:val="none" w:sz="0" w:space="0" w:color="auto"/>
                        <w:bottom w:val="none" w:sz="0" w:space="0" w:color="auto"/>
                        <w:right w:val="none" w:sz="0" w:space="0" w:color="auto"/>
                      </w:divBdr>
                    </w:div>
                  </w:divsChild>
                </w:div>
                <w:div w:id="1638224370">
                  <w:marLeft w:val="0"/>
                  <w:marRight w:val="0"/>
                  <w:marTop w:val="0"/>
                  <w:marBottom w:val="0"/>
                  <w:divBdr>
                    <w:top w:val="none" w:sz="0" w:space="0" w:color="auto"/>
                    <w:left w:val="none" w:sz="0" w:space="0" w:color="auto"/>
                    <w:bottom w:val="none" w:sz="0" w:space="0" w:color="auto"/>
                    <w:right w:val="none" w:sz="0" w:space="0" w:color="auto"/>
                  </w:divBdr>
                  <w:divsChild>
                    <w:div w:id="784076513">
                      <w:marLeft w:val="0"/>
                      <w:marRight w:val="0"/>
                      <w:marTop w:val="0"/>
                      <w:marBottom w:val="0"/>
                      <w:divBdr>
                        <w:top w:val="none" w:sz="0" w:space="0" w:color="auto"/>
                        <w:left w:val="none" w:sz="0" w:space="0" w:color="auto"/>
                        <w:bottom w:val="none" w:sz="0" w:space="0" w:color="auto"/>
                        <w:right w:val="none" w:sz="0" w:space="0" w:color="auto"/>
                      </w:divBdr>
                    </w:div>
                  </w:divsChild>
                </w:div>
                <w:div w:id="1640651830">
                  <w:marLeft w:val="0"/>
                  <w:marRight w:val="0"/>
                  <w:marTop w:val="0"/>
                  <w:marBottom w:val="0"/>
                  <w:divBdr>
                    <w:top w:val="none" w:sz="0" w:space="0" w:color="auto"/>
                    <w:left w:val="none" w:sz="0" w:space="0" w:color="auto"/>
                    <w:bottom w:val="none" w:sz="0" w:space="0" w:color="auto"/>
                    <w:right w:val="none" w:sz="0" w:space="0" w:color="auto"/>
                  </w:divBdr>
                  <w:divsChild>
                    <w:div w:id="708988466">
                      <w:marLeft w:val="0"/>
                      <w:marRight w:val="0"/>
                      <w:marTop w:val="0"/>
                      <w:marBottom w:val="0"/>
                      <w:divBdr>
                        <w:top w:val="none" w:sz="0" w:space="0" w:color="auto"/>
                        <w:left w:val="none" w:sz="0" w:space="0" w:color="auto"/>
                        <w:bottom w:val="none" w:sz="0" w:space="0" w:color="auto"/>
                        <w:right w:val="none" w:sz="0" w:space="0" w:color="auto"/>
                      </w:divBdr>
                    </w:div>
                  </w:divsChild>
                </w:div>
                <w:div w:id="1642231306">
                  <w:marLeft w:val="0"/>
                  <w:marRight w:val="0"/>
                  <w:marTop w:val="0"/>
                  <w:marBottom w:val="0"/>
                  <w:divBdr>
                    <w:top w:val="none" w:sz="0" w:space="0" w:color="auto"/>
                    <w:left w:val="none" w:sz="0" w:space="0" w:color="auto"/>
                    <w:bottom w:val="none" w:sz="0" w:space="0" w:color="auto"/>
                    <w:right w:val="none" w:sz="0" w:space="0" w:color="auto"/>
                  </w:divBdr>
                  <w:divsChild>
                    <w:div w:id="809135174">
                      <w:marLeft w:val="0"/>
                      <w:marRight w:val="0"/>
                      <w:marTop w:val="0"/>
                      <w:marBottom w:val="0"/>
                      <w:divBdr>
                        <w:top w:val="none" w:sz="0" w:space="0" w:color="auto"/>
                        <w:left w:val="none" w:sz="0" w:space="0" w:color="auto"/>
                        <w:bottom w:val="none" w:sz="0" w:space="0" w:color="auto"/>
                        <w:right w:val="none" w:sz="0" w:space="0" w:color="auto"/>
                      </w:divBdr>
                    </w:div>
                  </w:divsChild>
                </w:div>
                <w:div w:id="1700004090">
                  <w:marLeft w:val="0"/>
                  <w:marRight w:val="0"/>
                  <w:marTop w:val="0"/>
                  <w:marBottom w:val="0"/>
                  <w:divBdr>
                    <w:top w:val="none" w:sz="0" w:space="0" w:color="auto"/>
                    <w:left w:val="none" w:sz="0" w:space="0" w:color="auto"/>
                    <w:bottom w:val="none" w:sz="0" w:space="0" w:color="auto"/>
                    <w:right w:val="none" w:sz="0" w:space="0" w:color="auto"/>
                  </w:divBdr>
                  <w:divsChild>
                    <w:div w:id="1586724468">
                      <w:marLeft w:val="0"/>
                      <w:marRight w:val="0"/>
                      <w:marTop w:val="0"/>
                      <w:marBottom w:val="0"/>
                      <w:divBdr>
                        <w:top w:val="none" w:sz="0" w:space="0" w:color="auto"/>
                        <w:left w:val="none" w:sz="0" w:space="0" w:color="auto"/>
                        <w:bottom w:val="none" w:sz="0" w:space="0" w:color="auto"/>
                        <w:right w:val="none" w:sz="0" w:space="0" w:color="auto"/>
                      </w:divBdr>
                    </w:div>
                  </w:divsChild>
                </w:div>
                <w:div w:id="1719162861">
                  <w:marLeft w:val="0"/>
                  <w:marRight w:val="0"/>
                  <w:marTop w:val="0"/>
                  <w:marBottom w:val="0"/>
                  <w:divBdr>
                    <w:top w:val="none" w:sz="0" w:space="0" w:color="auto"/>
                    <w:left w:val="none" w:sz="0" w:space="0" w:color="auto"/>
                    <w:bottom w:val="none" w:sz="0" w:space="0" w:color="auto"/>
                    <w:right w:val="none" w:sz="0" w:space="0" w:color="auto"/>
                  </w:divBdr>
                  <w:divsChild>
                    <w:div w:id="153034136">
                      <w:marLeft w:val="0"/>
                      <w:marRight w:val="0"/>
                      <w:marTop w:val="0"/>
                      <w:marBottom w:val="0"/>
                      <w:divBdr>
                        <w:top w:val="none" w:sz="0" w:space="0" w:color="auto"/>
                        <w:left w:val="none" w:sz="0" w:space="0" w:color="auto"/>
                        <w:bottom w:val="none" w:sz="0" w:space="0" w:color="auto"/>
                        <w:right w:val="none" w:sz="0" w:space="0" w:color="auto"/>
                      </w:divBdr>
                    </w:div>
                  </w:divsChild>
                </w:div>
                <w:div w:id="1790509423">
                  <w:marLeft w:val="0"/>
                  <w:marRight w:val="0"/>
                  <w:marTop w:val="0"/>
                  <w:marBottom w:val="0"/>
                  <w:divBdr>
                    <w:top w:val="none" w:sz="0" w:space="0" w:color="auto"/>
                    <w:left w:val="none" w:sz="0" w:space="0" w:color="auto"/>
                    <w:bottom w:val="none" w:sz="0" w:space="0" w:color="auto"/>
                    <w:right w:val="none" w:sz="0" w:space="0" w:color="auto"/>
                  </w:divBdr>
                  <w:divsChild>
                    <w:div w:id="765540645">
                      <w:marLeft w:val="0"/>
                      <w:marRight w:val="0"/>
                      <w:marTop w:val="0"/>
                      <w:marBottom w:val="0"/>
                      <w:divBdr>
                        <w:top w:val="none" w:sz="0" w:space="0" w:color="auto"/>
                        <w:left w:val="none" w:sz="0" w:space="0" w:color="auto"/>
                        <w:bottom w:val="none" w:sz="0" w:space="0" w:color="auto"/>
                        <w:right w:val="none" w:sz="0" w:space="0" w:color="auto"/>
                      </w:divBdr>
                    </w:div>
                  </w:divsChild>
                </w:div>
                <w:div w:id="1852136604">
                  <w:marLeft w:val="0"/>
                  <w:marRight w:val="0"/>
                  <w:marTop w:val="0"/>
                  <w:marBottom w:val="0"/>
                  <w:divBdr>
                    <w:top w:val="none" w:sz="0" w:space="0" w:color="auto"/>
                    <w:left w:val="none" w:sz="0" w:space="0" w:color="auto"/>
                    <w:bottom w:val="none" w:sz="0" w:space="0" w:color="auto"/>
                    <w:right w:val="none" w:sz="0" w:space="0" w:color="auto"/>
                  </w:divBdr>
                  <w:divsChild>
                    <w:div w:id="838694303">
                      <w:marLeft w:val="0"/>
                      <w:marRight w:val="0"/>
                      <w:marTop w:val="0"/>
                      <w:marBottom w:val="0"/>
                      <w:divBdr>
                        <w:top w:val="none" w:sz="0" w:space="0" w:color="auto"/>
                        <w:left w:val="none" w:sz="0" w:space="0" w:color="auto"/>
                        <w:bottom w:val="none" w:sz="0" w:space="0" w:color="auto"/>
                        <w:right w:val="none" w:sz="0" w:space="0" w:color="auto"/>
                      </w:divBdr>
                    </w:div>
                  </w:divsChild>
                </w:div>
                <w:div w:id="1870217944">
                  <w:marLeft w:val="0"/>
                  <w:marRight w:val="0"/>
                  <w:marTop w:val="0"/>
                  <w:marBottom w:val="0"/>
                  <w:divBdr>
                    <w:top w:val="none" w:sz="0" w:space="0" w:color="auto"/>
                    <w:left w:val="none" w:sz="0" w:space="0" w:color="auto"/>
                    <w:bottom w:val="none" w:sz="0" w:space="0" w:color="auto"/>
                    <w:right w:val="none" w:sz="0" w:space="0" w:color="auto"/>
                  </w:divBdr>
                  <w:divsChild>
                    <w:div w:id="1042906664">
                      <w:marLeft w:val="0"/>
                      <w:marRight w:val="0"/>
                      <w:marTop w:val="0"/>
                      <w:marBottom w:val="0"/>
                      <w:divBdr>
                        <w:top w:val="none" w:sz="0" w:space="0" w:color="auto"/>
                        <w:left w:val="none" w:sz="0" w:space="0" w:color="auto"/>
                        <w:bottom w:val="none" w:sz="0" w:space="0" w:color="auto"/>
                        <w:right w:val="none" w:sz="0" w:space="0" w:color="auto"/>
                      </w:divBdr>
                    </w:div>
                  </w:divsChild>
                </w:div>
                <w:div w:id="1973976371">
                  <w:marLeft w:val="0"/>
                  <w:marRight w:val="0"/>
                  <w:marTop w:val="0"/>
                  <w:marBottom w:val="0"/>
                  <w:divBdr>
                    <w:top w:val="none" w:sz="0" w:space="0" w:color="auto"/>
                    <w:left w:val="none" w:sz="0" w:space="0" w:color="auto"/>
                    <w:bottom w:val="none" w:sz="0" w:space="0" w:color="auto"/>
                    <w:right w:val="none" w:sz="0" w:space="0" w:color="auto"/>
                  </w:divBdr>
                  <w:divsChild>
                    <w:div w:id="401178396">
                      <w:marLeft w:val="0"/>
                      <w:marRight w:val="0"/>
                      <w:marTop w:val="0"/>
                      <w:marBottom w:val="0"/>
                      <w:divBdr>
                        <w:top w:val="none" w:sz="0" w:space="0" w:color="auto"/>
                        <w:left w:val="none" w:sz="0" w:space="0" w:color="auto"/>
                        <w:bottom w:val="none" w:sz="0" w:space="0" w:color="auto"/>
                        <w:right w:val="none" w:sz="0" w:space="0" w:color="auto"/>
                      </w:divBdr>
                    </w:div>
                  </w:divsChild>
                </w:div>
                <w:div w:id="2065594601">
                  <w:marLeft w:val="0"/>
                  <w:marRight w:val="0"/>
                  <w:marTop w:val="0"/>
                  <w:marBottom w:val="0"/>
                  <w:divBdr>
                    <w:top w:val="none" w:sz="0" w:space="0" w:color="auto"/>
                    <w:left w:val="none" w:sz="0" w:space="0" w:color="auto"/>
                    <w:bottom w:val="none" w:sz="0" w:space="0" w:color="auto"/>
                    <w:right w:val="none" w:sz="0" w:space="0" w:color="auto"/>
                  </w:divBdr>
                  <w:divsChild>
                    <w:div w:id="756443353">
                      <w:marLeft w:val="0"/>
                      <w:marRight w:val="0"/>
                      <w:marTop w:val="0"/>
                      <w:marBottom w:val="0"/>
                      <w:divBdr>
                        <w:top w:val="none" w:sz="0" w:space="0" w:color="auto"/>
                        <w:left w:val="none" w:sz="0" w:space="0" w:color="auto"/>
                        <w:bottom w:val="none" w:sz="0" w:space="0" w:color="auto"/>
                        <w:right w:val="none" w:sz="0" w:space="0" w:color="auto"/>
                      </w:divBdr>
                    </w:div>
                  </w:divsChild>
                </w:div>
                <w:div w:id="2111269278">
                  <w:marLeft w:val="0"/>
                  <w:marRight w:val="0"/>
                  <w:marTop w:val="0"/>
                  <w:marBottom w:val="0"/>
                  <w:divBdr>
                    <w:top w:val="none" w:sz="0" w:space="0" w:color="auto"/>
                    <w:left w:val="none" w:sz="0" w:space="0" w:color="auto"/>
                    <w:bottom w:val="none" w:sz="0" w:space="0" w:color="auto"/>
                    <w:right w:val="none" w:sz="0" w:space="0" w:color="auto"/>
                  </w:divBdr>
                  <w:divsChild>
                    <w:div w:id="392042978">
                      <w:marLeft w:val="0"/>
                      <w:marRight w:val="0"/>
                      <w:marTop w:val="0"/>
                      <w:marBottom w:val="0"/>
                      <w:divBdr>
                        <w:top w:val="none" w:sz="0" w:space="0" w:color="auto"/>
                        <w:left w:val="none" w:sz="0" w:space="0" w:color="auto"/>
                        <w:bottom w:val="none" w:sz="0" w:space="0" w:color="auto"/>
                        <w:right w:val="none" w:sz="0" w:space="0" w:color="auto"/>
                      </w:divBdr>
                    </w:div>
                  </w:divsChild>
                </w:div>
                <w:div w:id="2114933489">
                  <w:marLeft w:val="0"/>
                  <w:marRight w:val="0"/>
                  <w:marTop w:val="0"/>
                  <w:marBottom w:val="0"/>
                  <w:divBdr>
                    <w:top w:val="none" w:sz="0" w:space="0" w:color="auto"/>
                    <w:left w:val="none" w:sz="0" w:space="0" w:color="auto"/>
                    <w:bottom w:val="none" w:sz="0" w:space="0" w:color="auto"/>
                    <w:right w:val="none" w:sz="0" w:space="0" w:color="auto"/>
                  </w:divBdr>
                  <w:divsChild>
                    <w:div w:id="29598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40993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9381995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ran/WG1_RL1/TSGR1_120b/Docs/R1-2503139.zip" TargetMode="External"/><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BAD61.C3B47C60"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RBI5PAMIO524-1616901215-48219</_dlc_DocId>
    <_dlc_DocIdUrl xmlns="71c5aaf6-e6ce-465b-b873-5148d2a4c105">
      <Url>https://nokia.sharepoint.com/sites/gxp/_layouts/15/DocIdRedir.aspx?ID=RBI5PAMIO524-1616901215-48219</Url>
      <Description>RBI5PAMIO524-1616901215-48219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MediaLengthInSeconds xmlns="3f2ce089-3858-4176-9a21-a30f9204848e" xsi:nil="true"/>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03D879DD-249A-4694-8659-83BB01CDBC69}">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CFD9FBB-7B14-48E3-8B80-4E8659472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66</TotalTime>
  <Pages>13</Pages>
  <Words>6781</Words>
  <Characters>38908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Nokia &amp; NSN</Company>
  <LinksUpToDate>false</LinksUpToDate>
  <CharactersWithSpaces>45598</CharactersWithSpaces>
  <SharedDoc>false</SharedDoc>
  <HLinks>
    <vt:vector size="6" baseType="variant">
      <vt:variant>
        <vt:i4>7733333</vt:i4>
      </vt:variant>
      <vt:variant>
        <vt:i4>90</vt:i4>
      </vt:variant>
      <vt:variant>
        <vt:i4>0</vt:i4>
      </vt:variant>
      <vt:variant>
        <vt:i4>5</vt:i4>
      </vt:variant>
      <vt:variant>
        <vt:lpwstr>https://www.3gpp.org/ftp/tsg_ran/WG1_RL1/TSGR1_120b/Docs/R1-2503139.zip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
  <dc:description/>
  <cp:lastModifiedBy>Keeth Jayasinghe (Nokia)</cp:lastModifiedBy>
  <cp:revision>18</cp:revision>
  <cp:lastPrinted>2022-10-02T17:11:00Z</cp:lastPrinted>
  <dcterms:created xsi:type="dcterms:W3CDTF">2025-05-09T14:37:00Z</dcterms:created>
  <dcterms:modified xsi:type="dcterms:W3CDTF">2025-05-09T15:54:00Z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Order">
    <vt:r8>263200</vt:r8>
  </property>
  <property fmtid="{D5CDD505-2E9C-101B-9397-08002B2CF9AE}" pid="10" name="ComplianceAssetId">
    <vt:lpwstr/>
  </property>
  <property fmtid="{D5CDD505-2E9C-101B-9397-08002B2CF9AE}" pid="11" name="_activity">
    <vt:lpwstr>{"FileActivityType":"6","FileActivityTimeStamp":"2024-04-29T15:19:02.793Z","FileActivityUsersOnPage":[{"DisplayName":"Brenda Vilas Boas (Nokia)","Id":"brenda.vilas_boas@nokia.com"}],"FileActivityNavigationId":null}</vt:lpwstr>
  </property>
  <property fmtid="{D5CDD505-2E9C-101B-9397-08002B2CF9AE}" pid="12" name="_ExtendedDescription">
    <vt:lpwstr/>
  </property>
  <property fmtid="{D5CDD505-2E9C-101B-9397-08002B2CF9AE}" pid="13" name="TriggerFlowInfo">
    <vt:lpwstr/>
  </property>
  <property fmtid="{D5CDD505-2E9C-101B-9397-08002B2CF9AE}" pid="14" name="_dlc_DocIdItemGuid">
    <vt:lpwstr>7b8609d5-d2d8-496f-b561-1de40298fc97</vt:lpwstr>
  </property>
</Properties>
</file>